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07DF" w14:textId="77777777" w:rsidR="00006528" w:rsidRDefault="00006528" w:rsidP="00D673EF">
      <w:pPr>
        <w:pStyle w:val="Default"/>
      </w:pPr>
    </w:p>
    <w:p w14:paraId="55BF056C" w14:textId="77777777" w:rsidR="00006528" w:rsidRDefault="00006528">
      <w:pPr>
        <w:pStyle w:val="Default"/>
        <w:rPr>
          <w:rFonts w:ascii="Times New Roman" w:hAnsi="Times New Roman" w:cs="Times New Roman"/>
          <w:sz w:val="20"/>
          <w:szCs w:val="20"/>
        </w:rPr>
      </w:pPr>
    </w:p>
    <w:p w14:paraId="1C3FF38D" w14:textId="535273A3" w:rsidR="00006528" w:rsidRDefault="008826E3">
      <w:pPr>
        <w:jc w:val="center"/>
        <w:rPr>
          <w:b/>
          <w:sz w:val="20"/>
        </w:rPr>
      </w:pPr>
      <w:r>
        <w:rPr>
          <w:b/>
          <w:sz w:val="20"/>
        </w:rPr>
        <w:t>ADATKEZELÉSI TÁJÉKOZTATÓ</w:t>
      </w:r>
    </w:p>
    <w:p w14:paraId="5C6F309A" w14:textId="77777777" w:rsidR="00006528" w:rsidRDefault="00006528">
      <w:pPr>
        <w:jc w:val="both"/>
        <w:rPr>
          <w:i/>
          <w:sz w:val="20"/>
          <w:highlight w:val="lightGray"/>
        </w:rPr>
      </w:pPr>
    </w:p>
    <w:p w14:paraId="532810BB" w14:textId="77777777" w:rsidR="00EA6E1D" w:rsidRDefault="00EA6E1D">
      <w:pPr>
        <w:jc w:val="both"/>
        <w:rPr>
          <w:i/>
          <w:sz w:val="20"/>
          <w:highlight w:val="lightGray"/>
        </w:rPr>
      </w:pPr>
    </w:p>
    <w:p w14:paraId="48CEDAE9" w14:textId="77777777" w:rsidR="00006528" w:rsidRDefault="00006528">
      <w:pPr>
        <w:jc w:val="both"/>
        <w:rPr>
          <w:b/>
          <w:bCs/>
          <w:sz w:val="20"/>
        </w:rPr>
      </w:pPr>
    </w:p>
    <w:p w14:paraId="17232868" w14:textId="77777777" w:rsidR="00B6774B" w:rsidRDefault="008826E3">
      <w:pPr>
        <w:jc w:val="both"/>
        <w:rPr>
          <w:sz w:val="20"/>
        </w:rPr>
      </w:pPr>
      <w:r>
        <w:rPr>
          <w:bCs/>
          <w:sz w:val="20"/>
        </w:rPr>
        <w:t>Az</w:t>
      </w:r>
      <w:r>
        <w:rPr>
          <w:b/>
          <w:bCs/>
          <w:sz w:val="20"/>
        </w:rPr>
        <w:t xml:space="preserve"> </w:t>
      </w:r>
      <w:r>
        <w:rPr>
          <w:sz w:val="20"/>
        </w:rPr>
        <w:t xml:space="preserve">Európai Parlament és a Tanács (EU) 2016/679 rendelete (a továbbiakban </w:t>
      </w:r>
      <w:r>
        <w:rPr>
          <w:b/>
          <w:sz w:val="20"/>
        </w:rPr>
        <w:t>GDPR</w:t>
      </w:r>
      <w:r>
        <w:rPr>
          <w:sz w:val="20"/>
        </w:rPr>
        <w:t xml:space="preserve">) 12. cikk (1) bekezdése értelmében az Eötvös Loránd Tudományegyetem tájékoztatja az érintettet </w:t>
      </w:r>
    </w:p>
    <w:p w14:paraId="4CE70264" w14:textId="304B4991" w:rsidR="00224B4A" w:rsidRDefault="00224B4A" w:rsidP="002E2B0E">
      <w:pPr>
        <w:pStyle w:val="Jegyzetszveg"/>
      </w:pPr>
      <w:r>
        <w:t>a 15/2013. (II.26.) EMMI rendeletben szabályozott esetekben szakértői bizottságként eljáró GYOPSZ kérelemre induló eljárása során történő adatkezelésről</w:t>
      </w:r>
      <w:r w:rsidR="00B96C59">
        <w:t>.</w:t>
      </w:r>
    </w:p>
    <w:p w14:paraId="42B106AB" w14:textId="55538E5E" w:rsidR="00006528" w:rsidRDefault="00224B4A" w:rsidP="00224B4A">
      <w:pPr>
        <w:jc w:val="both"/>
        <w:rPr>
          <w:sz w:val="20"/>
        </w:rPr>
      </w:pPr>
      <w:r w:rsidDel="00224B4A">
        <w:rPr>
          <w:rStyle w:val="Jegyzethivatkozs"/>
        </w:rPr>
        <w:t xml:space="preserve"> </w:t>
      </w:r>
    </w:p>
    <w:p w14:paraId="1C59A8C9" w14:textId="77777777" w:rsidR="00006528" w:rsidRDefault="00006528" w:rsidP="00224B4A">
      <w:pPr>
        <w:jc w:val="both"/>
        <w:rPr>
          <w:b/>
          <w:bCs/>
          <w:sz w:val="20"/>
        </w:rPr>
      </w:pPr>
    </w:p>
    <w:p w14:paraId="36ACF89E" w14:textId="77777777" w:rsidR="00006528" w:rsidRDefault="008826E3" w:rsidP="007A0E5E">
      <w:pPr>
        <w:spacing w:line="360" w:lineRule="auto"/>
        <w:jc w:val="both"/>
        <w:rPr>
          <w:b/>
          <w:sz w:val="20"/>
          <w:u w:val="single"/>
        </w:rPr>
      </w:pPr>
      <w:r>
        <w:rPr>
          <w:b/>
          <w:sz w:val="20"/>
          <w:u w:val="single"/>
        </w:rPr>
        <w:t>Ki lesz az Ön adatainak kezelésére/feldolgozására feljogosítva?</w:t>
      </w:r>
    </w:p>
    <w:p w14:paraId="74ADD1ED" w14:textId="77777777" w:rsidR="00EA6E1D" w:rsidRDefault="008826E3" w:rsidP="007A0E5E">
      <w:pPr>
        <w:spacing w:line="360" w:lineRule="auto"/>
        <w:jc w:val="both"/>
        <w:rPr>
          <w:b/>
          <w:sz w:val="20"/>
        </w:rPr>
      </w:pPr>
      <w:r>
        <w:rPr>
          <w:b/>
          <w:sz w:val="20"/>
        </w:rPr>
        <w:t>Adatkezelő:</w:t>
      </w:r>
      <w:r w:rsidR="00EA6E1D">
        <w:rPr>
          <w:b/>
          <w:sz w:val="20"/>
        </w:rPr>
        <w:tab/>
      </w:r>
      <w:r w:rsidR="00EA6E1D">
        <w:rPr>
          <w:b/>
          <w:sz w:val="20"/>
        </w:rPr>
        <w:tab/>
      </w:r>
      <w:r w:rsidR="00EA6E1D">
        <w:rPr>
          <w:b/>
          <w:sz w:val="20"/>
        </w:rPr>
        <w:tab/>
      </w:r>
      <w:r w:rsidR="00EA6E1D">
        <w:rPr>
          <w:b/>
          <w:sz w:val="20"/>
        </w:rPr>
        <w:tab/>
        <w:t>Eötvös Loránd Tudományegyetem</w:t>
      </w:r>
    </w:p>
    <w:p w14:paraId="332279F4" w14:textId="334E76AF" w:rsidR="00EA6E1D" w:rsidRDefault="00EA6E1D" w:rsidP="00EA6E1D">
      <w:pPr>
        <w:spacing w:line="360" w:lineRule="auto"/>
        <w:ind w:firstLine="708"/>
        <w:jc w:val="both"/>
        <w:rPr>
          <w:sz w:val="20"/>
        </w:rPr>
      </w:pPr>
      <w:r>
        <w:rPr>
          <w:b/>
          <w:sz w:val="20"/>
        </w:rPr>
        <w:tab/>
      </w:r>
      <w:r>
        <w:rPr>
          <w:b/>
          <w:sz w:val="20"/>
        </w:rPr>
        <w:tab/>
      </w:r>
      <w:r>
        <w:rPr>
          <w:b/>
          <w:sz w:val="20"/>
        </w:rPr>
        <w:tab/>
      </w:r>
      <w:r>
        <w:rPr>
          <w:b/>
          <w:sz w:val="20"/>
        </w:rPr>
        <w:tab/>
      </w:r>
      <w:r>
        <w:rPr>
          <w:sz w:val="20"/>
        </w:rPr>
        <w:t>1053 Budapest, Egyetem tér 1-3.</w:t>
      </w:r>
    </w:p>
    <w:p w14:paraId="2F4DFBB8" w14:textId="1A5C4087" w:rsidR="00006528" w:rsidRPr="007A0E5E" w:rsidRDefault="008826E3" w:rsidP="007A0E5E">
      <w:pPr>
        <w:spacing w:line="360" w:lineRule="auto"/>
        <w:jc w:val="both"/>
        <w:rPr>
          <w:sz w:val="20"/>
        </w:rPr>
      </w:pPr>
      <w:r>
        <w:rPr>
          <w:sz w:val="20"/>
        </w:rPr>
        <w:t xml:space="preserve">Felelős szervezeti egység: </w:t>
      </w:r>
      <w:r w:rsidR="0077295C">
        <w:rPr>
          <w:sz w:val="20"/>
        </w:rPr>
        <w:tab/>
      </w:r>
      <w:r w:rsidR="0077295C">
        <w:rPr>
          <w:sz w:val="20"/>
        </w:rPr>
        <w:tab/>
      </w:r>
      <w:r w:rsidR="00F73430" w:rsidRPr="007A0E5E">
        <w:rPr>
          <w:sz w:val="20"/>
        </w:rPr>
        <w:t xml:space="preserve">Gyakorló </w:t>
      </w:r>
      <w:r w:rsidR="00A24852" w:rsidRPr="007A0E5E">
        <w:rPr>
          <w:sz w:val="20"/>
        </w:rPr>
        <w:t>O</w:t>
      </w:r>
      <w:r w:rsidR="00F73430" w:rsidRPr="007A0E5E">
        <w:rPr>
          <w:sz w:val="20"/>
        </w:rPr>
        <w:t>rszágos Pedagógiai Szakszolgálat</w:t>
      </w:r>
    </w:p>
    <w:p w14:paraId="5DBE90F7" w14:textId="284BC89C" w:rsidR="00006528" w:rsidRPr="00EA6E1D" w:rsidRDefault="008826E3" w:rsidP="007A0E5E">
      <w:pPr>
        <w:pStyle w:val="Listaszerbekezds"/>
        <w:spacing w:after="0" w:line="360" w:lineRule="auto"/>
        <w:ind w:left="142"/>
        <w:jc w:val="both"/>
        <w:rPr>
          <w:rFonts w:ascii="Times New Roman" w:hAnsi="Times New Roman"/>
          <w:sz w:val="20"/>
          <w:szCs w:val="20"/>
        </w:rPr>
      </w:pPr>
      <w:r w:rsidRPr="00EA6E1D">
        <w:rPr>
          <w:rFonts w:ascii="Times New Roman" w:hAnsi="Times New Roman"/>
          <w:sz w:val="20"/>
          <w:szCs w:val="20"/>
        </w:rPr>
        <w:t>Címe</w:t>
      </w:r>
      <w:r w:rsidR="0077295C" w:rsidRPr="00EA6E1D">
        <w:rPr>
          <w:rFonts w:ascii="Times New Roman" w:hAnsi="Times New Roman"/>
          <w:sz w:val="20"/>
          <w:szCs w:val="20"/>
        </w:rPr>
        <w:t>:</w:t>
      </w:r>
      <w:r w:rsidR="0077295C" w:rsidRPr="00EA6E1D">
        <w:rPr>
          <w:rFonts w:ascii="Times New Roman" w:hAnsi="Times New Roman"/>
          <w:sz w:val="20"/>
          <w:szCs w:val="20"/>
        </w:rPr>
        <w:tab/>
      </w:r>
      <w:r w:rsidR="0077295C" w:rsidRPr="00EA6E1D">
        <w:rPr>
          <w:rFonts w:ascii="Times New Roman" w:hAnsi="Times New Roman"/>
          <w:sz w:val="20"/>
          <w:szCs w:val="20"/>
        </w:rPr>
        <w:tab/>
      </w:r>
      <w:r w:rsidR="0077295C" w:rsidRPr="00EA6E1D">
        <w:rPr>
          <w:rFonts w:ascii="Times New Roman" w:hAnsi="Times New Roman"/>
          <w:sz w:val="20"/>
          <w:szCs w:val="20"/>
        </w:rPr>
        <w:tab/>
      </w:r>
      <w:r w:rsidR="0077295C" w:rsidRPr="00EA6E1D">
        <w:rPr>
          <w:rFonts w:ascii="Times New Roman" w:hAnsi="Times New Roman"/>
          <w:sz w:val="20"/>
          <w:szCs w:val="20"/>
        </w:rPr>
        <w:tab/>
      </w:r>
      <w:r w:rsidR="0077295C" w:rsidRPr="00EA6E1D">
        <w:rPr>
          <w:rFonts w:ascii="Times New Roman" w:hAnsi="Times New Roman"/>
          <w:sz w:val="20"/>
          <w:szCs w:val="20"/>
        </w:rPr>
        <w:tab/>
      </w:r>
      <w:r w:rsidR="00F73430" w:rsidRPr="007A0E5E">
        <w:rPr>
          <w:rFonts w:ascii="Times New Roman" w:hAnsi="Times New Roman"/>
          <w:sz w:val="20"/>
          <w:szCs w:val="20"/>
        </w:rPr>
        <w:t>1071 Budapest, Damjanich u. 41-43</w:t>
      </w:r>
      <w:r w:rsidR="00F73430" w:rsidRPr="00EA6E1D">
        <w:rPr>
          <w:rFonts w:ascii="Times New Roman" w:hAnsi="Times New Roman"/>
          <w:sz w:val="20"/>
          <w:szCs w:val="20"/>
        </w:rPr>
        <w:t>.</w:t>
      </w:r>
    </w:p>
    <w:p w14:paraId="72CC4CBD" w14:textId="670B16A2" w:rsidR="00006528" w:rsidRPr="00EA6E1D" w:rsidRDefault="008826E3" w:rsidP="007A0E5E">
      <w:pPr>
        <w:pStyle w:val="Listaszerbekezds"/>
        <w:spacing w:after="0" w:line="360" w:lineRule="auto"/>
        <w:ind w:left="142"/>
        <w:jc w:val="both"/>
        <w:rPr>
          <w:rFonts w:ascii="Times New Roman" w:hAnsi="Times New Roman"/>
          <w:sz w:val="20"/>
          <w:szCs w:val="20"/>
        </w:rPr>
      </w:pPr>
      <w:r w:rsidRPr="00EA6E1D">
        <w:rPr>
          <w:rFonts w:ascii="Times New Roman" w:hAnsi="Times New Roman"/>
          <w:sz w:val="20"/>
          <w:szCs w:val="20"/>
        </w:rPr>
        <w:t>Képviselője</w:t>
      </w:r>
      <w:r w:rsidRPr="007A0E5E">
        <w:rPr>
          <w:rFonts w:ascii="Times New Roman" w:hAnsi="Times New Roman"/>
          <w:sz w:val="20"/>
          <w:szCs w:val="20"/>
        </w:rPr>
        <w:t xml:space="preserve">: </w:t>
      </w:r>
      <w:r w:rsidR="0077295C" w:rsidRPr="007A0E5E">
        <w:rPr>
          <w:rFonts w:ascii="Times New Roman" w:hAnsi="Times New Roman"/>
          <w:sz w:val="20"/>
          <w:szCs w:val="20"/>
        </w:rPr>
        <w:tab/>
      </w:r>
      <w:r w:rsidR="0077295C" w:rsidRPr="007A0E5E">
        <w:rPr>
          <w:rFonts w:ascii="Times New Roman" w:hAnsi="Times New Roman"/>
          <w:sz w:val="20"/>
          <w:szCs w:val="20"/>
        </w:rPr>
        <w:tab/>
      </w:r>
      <w:r w:rsidR="0077295C" w:rsidRPr="007A0E5E">
        <w:rPr>
          <w:rFonts w:ascii="Times New Roman" w:hAnsi="Times New Roman"/>
          <w:sz w:val="20"/>
          <w:szCs w:val="20"/>
        </w:rPr>
        <w:tab/>
      </w:r>
      <w:r w:rsidR="0077295C" w:rsidRPr="007A0E5E">
        <w:rPr>
          <w:rFonts w:ascii="Times New Roman" w:hAnsi="Times New Roman"/>
          <w:sz w:val="20"/>
          <w:szCs w:val="20"/>
        </w:rPr>
        <w:tab/>
      </w:r>
      <w:r w:rsidR="00F73430" w:rsidRPr="007A0E5E">
        <w:rPr>
          <w:rFonts w:ascii="Times New Roman" w:hAnsi="Times New Roman"/>
          <w:sz w:val="20"/>
          <w:szCs w:val="20"/>
        </w:rPr>
        <w:t>Dr. Mlinkó Renáta igazgató</w:t>
      </w:r>
    </w:p>
    <w:p w14:paraId="6DD42E02" w14:textId="23DFE65A" w:rsidR="0077295C" w:rsidRPr="007A0E5E" w:rsidRDefault="008826E3" w:rsidP="007A0E5E">
      <w:pPr>
        <w:pStyle w:val="Listaszerbekezds"/>
        <w:spacing w:after="0" w:line="360" w:lineRule="auto"/>
        <w:ind w:left="142"/>
        <w:rPr>
          <w:rFonts w:ascii="Times New Roman" w:hAnsi="Times New Roman"/>
          <w:sz w:val="20"/>
          <w:szCs w:val="20"/>
        </w:rPr>
      </w:pPr>
      <w:r w:rsidRPr="00EA6E1D">
        <w:rPr>
          <w:rFonts w:ascii="Times New Roman" w:hAnsi="Times New Roman"/>
          <w:sz w:val="20"/>
          <w:szCs w:val="20"/>
        </w:rPr>
        <w:t>Kapcsolattartó neve és elérhetősége:</w:t>
      </w:r>
      <w:r w:rsidR="00E35A53" w:rsidRPr="00EA6E1D">
        <w:rPr>
          <w:rFonts w:ascii="Times New Roman" w:hAnsi="Times New Roman"/>
          <w:sz w:val="20"/>
          <w:szCs w:val="20"/>
        </w:rPr>
        <w:t xml:space="preserve"> </w:t>
      </w:r>
      <w:r w:rsidR="0077295C" w:rsidRPr="00EA6E1D">
        <w:rPr>
          <w:rFonts w:ascii="Times New Roman" w:hAnsi="Times New Roman"/>
          <w:sz w:val="20"/>
          <w:szCs w:val="20"/>
        </w:rPr>
        <w:tab/>
      </w:r>
      <w:r w:rsidR="00E35A53" w:rsidRPr="007A0E5E">
        <w:rPr>
          <w:rFonts w:ascii="Times New Roman" w:hAnsi="Times New Roman"/>
          <w:sz w:val="20"/>
          <w:szCs w:val="20"/>
        </w:rPr>
        <w:t>Szorgalmatos Márta</w:t>
      </w:r>
    </w:p>
    <w:p w14:paraId="66F9E545" w14:textId="39BC3147" w:rsidR="00DF0F46" w:rsidRPr="007A0E5E" w:rsidRDefault="00A24852" w:rsidP="007A0E5E">
      <w:pPr>
        <w:pStyle w:val="Listaszerbekezds"/>
        <w:spacing w:after="0" w:line="360" w:lineRule="auto"/>
        <w:ind w:left="2974" w:firstLine="566"/>
        <w:rPr>
          <w:rFonts w:ascii="Times New Roman" w:hAnsi="Times New Roman"/>
          <w:sz w:val="20"/>
          <w:szCs w:val="20"/>
        </w:rPr>
      </w:pPr>
      <w:r w:rsidRPr="007A0E5E">
        <w:rPr>
          <w:rFonts w:ascii="Times New Roman" w:hAnsi="Times New Roman"/>
          <w:sz w:val="20"/>
          <w:szCs w:val="20"/>
        </w:rPr>
        <w:t>tel:</w:t>
      </w:r>
      <w:r w:rsidR="00EA6E1D" w:rsidRPr="007A0E5E">
        <w:rPr>
          <w:rFonts w:ascii="Times New Roman" w:hAnsi="Times New Roman"/>
          <w:sz w:val="20"/>
          <w:szCs w:val="20"/>
        </w:rPr>
        <w:t xml:space="preserve"> </w:t>
      </w:r>
      <w:r w:rsidRPr="007A0E5E">
        <w:rPr>
          <w:rFonts w:ascii="Times New Roman" w:hAnsi="Times New Roman"/>
          <w:sz w:val="20"/>
          <w:szCs w:val="20"/>
        </w:rPr>
        <w:t>+36 1461 3770</w:t>
      </w:r>
    </w:p>
    <w:p w14:paraId="4223312C" w14:textId="6D1338D2" w:rsidR="00006528" w:rsidRPr="007A0E5E" w:rsidRDefault="00DF0F46" w:rsidP="007A0E5E">
      <w:pPr>
        <w:spacing w:line="360" w:lineRule="auto"/>
        <w:ind w:left="2832" w:firstLine="708"/>
        <w:rPr>
          <w:sz w:val="20"/>
        </w:rPr>
      </w:pPr>
      <w:r w:rsidRPr="007A0E5E">
        <w:rPr>
          <w:sz w:val="20"/>
        </w:rPr>
        <w:t xml:space="preserve">e-mail: </w:t>
      </w:r>
      <w:r w:rsidR="00E35A53" w:rsidRPr="007A0E5E">
        <w:rPr>
          <w:sz w:val="20"/>
        </w:rPr>
        <w:t>titkarsag@gyopsz.elte.hu</w:t>
      </w:r>
    </w:p>
    <w:p w14:paraId="129B3E03" w14:textId="77777777" w:rsidR="00E35A53" w:rsidRDefault="00E35A53">
      <w:pPr>
        <w:pStyle w:val="Listaszerbekezds"/>
        <w:spacing w:after="0" w:line="240" w:lineRule="auto"/>
        <w:ind w:left="142"/>
        <w:jc w:val="both"/>
        <w:rPr>
          <w:rFonts w:ascii="Times New Roman" w:hAnsi="Times New Roman"/>
          <w:sz w:val="20"/>
          <w:szCs w:val="20"/>
        </w:rPr>
      </w:pPr>
    </w:p>
    <w:p w14:paraId="5B22438B" w14:textId="7A9EC43E" w:rsidR="00006528" w:rsidRPr="0077295C" w:rsidRDefault="008826E3">
      <w:pPr>
        <w:jc w:val="both"/>
        <w:rPr>
          <w:b/>
          <w:sz w:val="20"/>
        </w:rPr>
      </w:pPr>
      <w:r w:rsidRPr="0077295C">
        <w:rPr>
          <w:b/>
          <w:sz w:val="20"/>
        </w:rPr>
        <w:t>Adatfeldolgozó</w:t>
      </w:r>
      <w:r w:rsidR="0077295C">
        <w:rPr>
          <w:b/>
          <w:sz w:val="20"/>
        </w:rPr>
        <w:t>:</w:t>
      </w:r>
      <w:r w:rsidRPr="007A0E5E">
        <w:rPr>
          <w:i/>
          <w:sz w:val="20"/>
        </w:rPr>
        <w:t xml:space="preserve"> </w:t>
      </w:r>
      <w:r w:rsidR="0077295C" w:rsidRPr="007A0E5E">
        <w:rPr>
          <w:sz w:val="20"/>
        </w:rPr>
        <w:t>A</w:t>
      </w:r>
      <w:r w:rsidR="00714E4F" w:rsidRPr="0077295C">
        <w:rPr>
          <w:sz w:val="20"/>
        </w:rPr>
        <w:t>SK FOR Kft., 6727 Szeged, Diadal u. 10/A</w:t>
      </w:r>
    </w:p>
    <w:p w14:paraId="4C860E2D" w14:textId="77777777" w:rsidR="00006528" w:rsidRDefault="00006528">
      <w:pPr>
        <w:jc w:val="center"/>
        <w:rPr>
          <w:b/>
          <w:sz w:val="20"/>
        </w:rPr>
      </w:pPr>
    </w:p>
    <w:p w14:paraId="4DDAB6A7" w14:textId="656B71C4" w:rsidR="00006528" w:rsidRDefault="008826E3" w:rsidP="007A0E5E">
      <w:pPr>
        <w:spacing w:line="360" w:lineRule="auto"/>
        <w:rPr>
          <w:bCs/>
          <w:i/>
          <w:sz w:val="20"/>
          <w:highlight w:val="lightGray"/>
        </w:rPr>
      </w:pPr>
      <w:r>
        <w:rPr>
          <w:b/>
          <w:sz w:val="20"/>
          <w:u w:val="single"/>
        </w:rPr>
        <w:t>Mire használjuk az Ön adatait?</w:t>
      </w:r>
      <w:r>
        <w:rPr>
          <w:b/>
          <w:bCs/>
          <w:sz w:val="20"/>
        </w:rPr>
        <w:t xml:space="preserve"> </w:t>
      </w:r>
    </w:p>
    <w:p w14:paraId="2D4BB7B9" w14:textId="0088AAF1" w:rsidR="00C319C7" w:rsidRPr="008A3EC6" w:rsidRDefault="00C319C7" w:rsidP="007A0E5E">
      <w:pPr>
        <w:spacing w:line="360" w:lineRule="auto"/>
        <w:rPr>
          <w:b/>
          <w:bCs/>
          <w:sz w:val="20"/>
        </w:rPr>
      </w:pPr>
      <w:r w:rsidRPr="007A0E5E">
        <w:rPr>
          <w:b/>
          <w:bCs/>
          <w:sz w:val="20"/>
        </w:rPr>
        <w:t>Esetkezelési kérelm</w:t>
      </w:r>
      <w:r w:rsidR="00C94223" w:rsidRPr="007A0E5E">
        <w:rPr>
          <w:b/>
          <w:bCs/>
          <w:sz w:val="20"/>
        </w:rPr>
        <w:t>ek</w:t>
      </w:r>
      <w:r w:rsidR="008A3EC6" w:rsidRPr="007A0E5E">
        <w:rPr>
          <w:b/>
          <w:bCs/>
          <w:sz w:val="20"/>
        </w:rPr>
        <w:t xml:space="preserve"> feldolgozása</w:t>
      </w:r>
    </w:p>
    <w:p w14:paraId="51B6F305" w14:textId="3F51AB46" w:rsidR="008E6413" w:rsidRDefault="008E6413">
      <w:pPr>
        <w:jc w:val="both"/>
        <w:rPr>
          <w:b/>
          <w:sz w:val="20"/>
          <w:u w:val="single"/>
        </w:rPr>
      </w:pPr>
    </w:p>
    <w:p w14:paraId="3B247346" w14:textId="00670BEA" w:rsidR="00671A21" w:rsidRDefault="00671A21">
      <w:pPr>
        <w:jc w:val="both"/>
        <w:rPr>
          <w:b/>
          <w:sz w:val="20"/>
          <w:u w:val="single"/>
        </w:rPr>
      </w:pPr>
    </w:p>
    <w:p w14:paraId="0C40CE6D" w14:textId="2D3BEAD7" w:rsidR="00671A21" w:rsidRDefault="00671A21">
      <w:pPr>
        <w:jc w:val="both"/>
        <w:rPr>
          <w:b/>
          <w:sz w:val="20"/>
          <w:u w:val="single"/>
        </w:rPr>
      </w:pPr>
    </w:p>
    <w:p w14:paraId="6EAD07A5" w14:textId="441BB4D2" w:rsidR="00671A21" w:rsidRDefault="00671A21">
      <w:pPr>
        <w:jc w:val="both"/>
        <w:rPr>
          <w:b/>
          <w:sz w:val="20"/>
          <w:u w:val="single"/>
        </w:rPr>
      </w:pPr>
    </w:p>
    <w:p w14:paraId="75F4C64F" w14:textId="4A68C5BA" w:rsidR="00714E4F" w:rsidRDefault="00714E4F">
      <w:pPr>
        <w:jc w:val="both"/>
        <w:rPr>
          <w:b/>
          <w:sz w:val="20"/>
          <w:u w:val="single"/>
        </w:rPr>
      </w:pPr>
    </w:p>
    <w:p w14:paraId="30764251" w14:textId="43DAFDC9" w:rsidR="00714E4F" w:rsidRDefault="00714E4F">
      <w:pPr>
        <w:jc w:val="both"/>
        <w:rPr>
          <w:b/>
          <w:sz w:val="20"/>
          <w:u w:val="single"/>
        </w:rPr>
      </w:pPr>
    </w:p>
    <w:p w14:paraId="4346D220" w14:textId="77777777" w:rsidR="00714E4F" w:rsidRDefault="00714E4F">
      <w:pPr>
        <w:jc w:val="both"/>
        <w:rPr>
          <w:b/>
          <w:sz w:val="20"/>
          <w:u w:val="single"/>
        </w:rPr>
      </w:pPr>
    </w:p>
    <w:p w14:paraId="6C1C98AC" w14:textId="2019E12B" w:rsidR="00671A21" w:rsidRDefault="00671A21">
      <w:pPr>
        <w:jc w:val="both"/>
        <w:rPr>
          <w:b/>
          <w:sz w:val="20"/>
          <w:u w:val="single"/>
        </w:rPr>
      </w:pPr>
    </w:p>
    <w:p w14:paraId="1BDFEAA4" w14:textId="7966430C" w:rsidR="00671A21" w:rsidRDefault="00671A21">
      <w:pPr>
        <w:jc w:val="both"/>
        <w:rPr>
          <w:b/>
          <w:sz w:val="20"/>
          <w:u w:val="single"/>
        </w:rPr>
      </w:pPr>
    </w:p>
    <w:p w14:paraId="63271579" w14:textId="6D6FB55F" w:rsidR="006D2481" w:rsidRDefault="006D2481">
      <w:pPr>
        <w:jc w:val="both"/>
        <w:rPr>
          <w:b/>
          <w:sz w:val="20"/>
          <w:u w:val="single"/>
        </w:rPr>
      </w:pPr>
    </w:p>
    <w:p w14:paraId="718DE55C" w14:textId="77777777" w:rsidR="006D2481" w:rsidRDefault="006D2481">
      <w:pPr>
        <w:jc w:val="both"/>
        <w:rPr>
          <w:b/>
          <w:sz w:val="20"/>
          <w:u w:val="single"/>
        </w:rPr>
      </w:pPr>
    </w:p>
    <w:tbl>
      <w:tblPr>
        <w:tblStyle w:val="Rcsostblzat"/>
        <w:tblW w:w="0" w:type="auto"/>
        <w:tblLook w:val="04A0" w:firstRow="1" w:lastRow="0" w:firstColumn="1" w:lastColumn="0" w:noHBand="0" w:noVBand="1"/>
      </w:tblPr>
      <w:tblGrid>
        <w:gridCol w:w="2547"/>
        <w:gridCol w:w="2403"/>
        <w:gridCol w:w="2475"/>
        <w:gridCol w:w="225"/>
        <w:gridCol w:w="2250"/>
        <w:gridCol w:w="18"/>
        <w:gridCol w:w="2551"/>
        <w:gridCol w:w="2381"/>
      </w:tblGrid>
      <w:tr w:rsidR="000B075A" w14:paraId="10A295EA" w14:textId="77777777" w:rsidTr="002170B2">
        <w:tc>
          <w:tcPr>
            <w:tcW w:w="2547" w:type="dxa"/>
          </w:tcPr>
          <w:p w14:paraId="37CF886B" w14:textId="07C6B628" w:rsidR="000B075A" w:rsidRPr="000B075A" w:rsidRDefault="000B075A" w:rsidP="000B075A">
            <w:pPr>
              <w:rPr>
                <w:b/>
                <w:sz w:val="20"/>
              </w:rPr>
            </w:pPr>
            <w:r w:rsidRPr="000B075A">
              <w:rPr>
                <w:b/>
                <w:sz w:val="20"/>
              </w:rPr>
              <w:t>Mely adatait fogjuk kezelni?</w:t>
            </w:r>
          </w:p>
        </w:tc>
        <w:tc>
          <w:tcPr>
            <w:tcW w:w="2403" w:type="dxa"/>
          </w:tcPr>
          <w:p w14:paraId="2FB14E62" w14:textId="08BC2774" w:rsidR="000B075A" w:rsidRPr="000B075A" w:rsidRDefault="000B075A" w:rsidP="000B075A">
            <w:pPr>
              <w:rPr>
                <w:sz w:val="20"/>
              </w:rPr>
            </w:pPr>
            <w:r w:rsidRPr="000B075A">
              <w:rPr>
                <w:sz w:val="20"/>
              </w:rPr>
              <w:t xml:space="preserve">az Ön által a vizsgálatra jelentkezés során megadott adatok, a feltöltött </w:t>
            </w:r>
            <w:r w:rsidR="00671A21">
              <w:rPr>
                <w:sz w:val="20"/>
              </w:rPr>
              <w:t xml:space="preserve">(benyújtott) </w:t>
            </w:r>
            <w:r w:rsidRPr="000B075A">
              <w:rPr>
                <w:sz w:val="20"/>
              </w:rPr>
              <w:t>dokumentumokban foglalt személyes adatok, és azok különleges kategóriái</w:t>
            </w:r>
          </w:p>
        </w:tc>
        <w:tc>
          <w:tcPr>
            <w:tcW w:w="2475" w:type="dxa"/>
          </w:tcPr>
          <w:p w14:paraId="4018D374" w14:textId="63243C16" w:rsidR="000B075A" w:rsidRPr="000B075A" w:rsidRDefault="00BC1DAF" w:rsidP="00942EA8">
            <w:pPr>
              <w:rPr>
                <w:sz w:val="20"/>
              </w:rPr>
            </w:pPr>
            <w:r>
              <w:rPr>
                <w:sz w:val="20"/>
              </w:rPr>
              <w:t>vizsgálati dokumentáció</w:t>
            </w:r>
          </w:p>
        </w:tc>
        <w:tc>
          <w:tcPr>
            <w:tcW w:w="2475" w:type="dxa"/>
            <w:gridSpan w:val="2"/>
          </w:tcPr>
          <w:p w14:paraId="1374D86B" w14:textId="73A4CA04" w:rsidR="000B075A" w:rsidRPr="000B075A" w:rsidRDefault="000B075A" w:rsidP="000A0FE2">
            <w:pPr>
              <w:rPr>
                <w:sz w:val="20"/>
              </w:rPr>
            </w:pPr>
            <w:r w:rsidRPr="000B075A">
              <w:rPr>
                <w:sz w:val="20"/>
              </w:rPr>
              <w:t>szakértői vélemén</w:t>
            </w:r>
            <w:r w:rsidR="0077295C">
              <w:rPr>
                <w:sz w:val="20"/>
              </w:rPr>
              <w:t xml:space="preserve">y </w:t>
            </w:r>
            <w:r w:rsidRPr="000B075A">
              <w:rPr>
                <w:sz w:val="20"/>
              </w:rPr>
              <w:t>(</w:t>
            </w:r>
            <w:r w:rsidR="000151CA">
              <w:rPr>
                <w:sz w:val="20"/>
              </w:rPr>
              <w:t>esetkezelés</w:t>
            </w:r>
            <w:r w:rsidRPr="000B075A">
              <w:rPr>
                <w:sz w:val="20"/>
              </w:rPr>
              <w:t xml:space="preserve"> eredménye, fogyatékosság megállapítása/kizárása)</w:t>
            </w:r>
          </w:p>
        </w:tc>
        <w:tc>
          <w:tcPr>
            <w:tcW w:w="2569" w:type="dxa"/>
            <w:gridSpan w:val="2"/>
          </w:tcPr>
          <w:p w14:paraId="049F3B18" w14:textId="1C0E3A60" w:rsidR="000B075A" w:rsidRPr="000B075A" w:rsidRDefault="006D2481" w:rsidP="002170B2">
            <w:pPr>
              <w:rPr>
                <w:sz w:val="20"/>
              </w:rPr>
            </w:pPr>
            <w:r w:rsidRPr="006D2481">
              <w:rPr>
                <w:sz w:val="20"/>
              </w:rPr>
              <w:t>térítési díj mérséklése, elengedése iránti kérelem benyújtása esetén a kérelem benyújtásához megadott adatok, csatolt dokumentumokban foglalt személyes adatok (személyes adatok különleges kategóriái)</w:t>
            </w:r>
          </w:p>
        </w:tc>
        <w:tc>
          <w:tcPr>
            <w:tcW w:w="2381" w:type="dxa"/>
          </w:tcPr>
          <w:p w14:paraId="6BAAC05D" w14:textId="2AFC008E" w:rsidR="000B075A" w:rsidRPr="00671A21" w:rsidRDefault="006D2481" w:rsidP="00671A21">
            <w:pPr>
              <w:rPr>
                <w:sz w:val="20"/>
              </w:rPr>
            </w:pPr>
            <w:r w:rsidRPr="006D2481">
              <w:rPr>
                <w:sz w:val="20"/>
              </w:rPr>
              <w:t>térítési díj befizetéséhez (számlázáshoz) kapcsolódó adatok</w:t>
            </w:r>
          </w:p>
        </w:tc>
      </w:tr>
      <w:tr w:rsidR="006D2481" w14:paraId="60DFD0BE" w14:textId="77777777" w:rsidTr="002170B2">
        <w:tc>
          <w:tcPr>
            <w:tcW w:w="2547" w:type="dxa"/>
          </w:tcPr>
          <w:p w14:paraId="298425A6" w14:textId="77777777" w:rsidR="006D2481" w:rsidRPr="006D2481" w:rsidRDefault="006D2481" w:rsidP="006D2481">
            <w:pPr>
              <w:jc w:val="both"/>
              <w:rPr>
                <w:b/>
                <w:sz w:val="20"/>
              </w:rPr>
            </w:pPr>
            <w:r w:rsidRPr="006D2481">
              <w:rPr>
                <w:b/>
                <w:sz w:val="20"/>
              </w:rPr>
              <w:t>Milyen alapon kezeljük az Ön adatait?</w:t>
            </w:r>
          </w:p>
          <w:p w14:paraId="4909B197" w14:textId="77777777" w:rsidR="006D2481" w:rsidRDefault="006D2481">
            <w:pPr>
              <w:jc w:val="both"/>
              <w:rPr>
                <w:b/>
                <w:sz w:val="20"/>
                <w:u w:val="single"/>
              </w:rPr>
            </w:pPr>
          </w:p>
        </w:tc>
        <w:tc>
          <w:tcPr>
            <w:tcW w:w="9922" w:type="dxa"/>
            <w:gridSpan w:val="6"/>
          </w:tcPr>
          <w:p w14:paraId="15F90F6B" w14:textId="3D6D2F87" w:rsidR="006D2481" w:rsidRDefault="006D2481" w:rsidP="00CF059F">
            <w:pPr>
              <w:rPr>
                <w:color w:val="000000"/>
                <w:sz w:val="20"/>
                <w:shd w:val="clear" w:color="auto" w:fill="FFFFFF"/>
              </w:rPr>
            </w:pPr>
            <w:r w:rsidRPr="00F5795D">
              <w:rPr>
                <w:color w:val="000000"/>
                <w:sz w:val="20"/>
                <w:shd w:val="clear" w:color="auto" w:fill="FFFFFF"/>
              </w:rPr>
              <w:t>Mert az adatkezelés közérdekű vagy az adatkezelőre ruházott közhatalmi jogosítvány gyakorlásának keretében végzett feladat végrehajtásához szükséges. (általános adatvédelmi rendelet 6. cikk (1) e) pont)</w:t>
            </w:r>
          </w:p>
          <w:p w14:paraId="0A6EC093" w14:textId="2462BB24" w:rsidR="00A55ACD" w:rsidRDefault="006D2481" w:rsidP="00A55ACD">
            <w:pPr>
              <w:rPr>
                <w:color w:val="000000"/>
                <w:sz w:val="20"/>
                <w:shd w:val="clear" w:color="auto" w:fill="FFFFFF"/>
              </w:rPr>
            </w:pPr>
            <w:r w:rsidRPr="006D2481">
              <w:rPr>
                <w:color w:val="000000"/>
                <w:sz w:val="20"/>
                <w:shd w:val="clear" w:color="auto" w:fill="FFFFFF"/>
              </w:rPr>
              <w:t>Továbbá a személyes adatok különleges kategóriáinak kezelése a fenti jogalap mellett az ál</w:t>
            </w:r>
            <w:r w:rsidR="00CF059F">
              <w:rPr>
                <w:color w:val="000000"/>
                <w:sz w:val="20"/>
                <w:shd w:val="clear" w:color="auto" w:fill="FFFFFF"/>
              </w:rPr>
              <w:t xml:space="preserve">talános adatvédelmi rendelet 9. </w:t>
            </w:r>
            <w:r w:rsidRPr="006D2481">
              <w:rPr>
                <w:color w:val="000000"/>
                <w:sz w:val="20"/>
                <w:shd w:val="clear" w:color="auto" w:fill="FFFFFF"/>
              </w:rPr>
              <w:t>cikk (2) bekezdés f)</w:t>
            </w:r>
            <w:r>
              <w:rPr>
                <w:color w:val="000000"/>
                <w:sz w:val="20"/>
                <w:shd w:val="clear" w:color="auto" w:fill="FFFFFF"/>
              </w:rPr>
              <w:t xml:space="preserve"> </w:t>
            </w:r>
            <w:r w:rsidR="00942EA8">
              <w:rPr>
                <w:color w:val="000000"/>
                <w:sz w:val="20"/>
                <w:shd w:val="clear" w:color="auto" w:fill="FFFFFF"/>
              </w:rPr>
              <w:t xml:space="preserve">és g) </w:t>
            </w:r>
            <w:r>
              <w:rPr>
                <w:color w:val="000000"/>
                <w:sz w:val="20"/>
                <w:shd w:val="clear" w:color="auto" w:fill="FFFFFF"/>
              </w:rPr>
              <w:t>pontjára tekintettel történik</w:t>
            </w:r>
            <w:r w:rsidR="001221F7">
              <w:rPr>
                <w:rStyle w:val="Lbjegyzet-hivatkozs"/>
                <w:color w:val="000000"/>
                <w:sz w:val="20"/>
                <w:shd w:val="clear" w:color="auto" w:fill="FFFFFF"/>
              </w:rPr>
              <w:footnoteReference w:id="1"/>
            </w:r>
            <w:r w:rsidR="00CF059F">
              <w:rPr>
                <w:color w:val="000000"/>
                <w:sz w:val="20"/>
                <w:shd w:val="clear" w:color="auto" w:fill="FFFFFF"/>
              </w:rPr>
              <w:t xml:space="preserve"> </w:t>
            </w:r>
          </w:p>
          <w:p w14:paraId="506A909A" w14:textId="77777777" w:rsidR="006D2481" w:rsidRDefault="000A3430" w:rsidP="00A55ACD">
            <w:pPr>
              <w:rPr>
                <w:color w:val="000000"/>
                <w:sz w:val="20"/>
                <w:shd w:val="clear" w:color="auto" w:fill="FFFFFF"/>
              </w:rPr>
            </w:pPr>
            <w:r>
              <w:rPr>
                <w:color w:val="000000"/>
                <w:sz w:val="20"/>
                <w:shd w:val="clear" w:color="auto" w:fill="FFFFFF"/>
              </w:rPr>
              <w:t>A vonatkozó jogszabály</w:t>
            </w:r>
            <w:r w:rsidRPr="00E26023">
              <w:rPr>
                <w:color w:val="000000"/>
                <w:sz w:val="20"/>
                <w:shd w:val="clear" w:color="auto" w:fill="FFFFFF"/>
              </w:rPr>
              <w:t>:15/2013. (II. 26.) EMMI rendelet a pedagógiai szakszolgálati intézmények működéséről 39.</w:t>
            </w:r>
            <w:r>
              <w:rPr>
                <w:color w:val="000000"/>
                <w:sz w:val="20"/>
                <w:shd w:val="clear" w:color="auto" w:fill="FFFFFF"/>
              </w:rPr>
              <w:t xml:space="preserve"> </w:t>
            </w:r>
            <w:r w:rsidRPr="00E26023">
              <w:rPr>
                <w:color w:val="000000"/>
                <w:sz w:val="20"/>
                <w:shd w:val="clear" w:color="auto" w:fill="FFFFFF"/>
              </w:rPr>
              <w:t>§ (2)-(3) bekezdése</w:t>
            </w:r>
            <w:r w:rsidR="00A55ACD">
              <w:rPr>
                <w:rStyle w:val="Lbjegyzet-hivatkozs"/>
                <w:color w:val="000000"/>
                <w:sz w:val="20"/>
                <w:shd w:val="clear" w:color="auto" w:fill="FFFFFF"/>
              </w:rPr>
              <w:footnoteReference w:id="2"/>
            </w:r>
          </w:p>
          <w:p w14:paraId="0BCE804A" w14:textId="77777777" w:rsidR="005E7213" w:rsidRDefault="005E7213" w:rsidP="00A55ACD">
            <w:pPr>
              <w:rPr>
                <w:color w:val="000000"/>
                <w:sz w:val="20"/>
                <w:shd w:val="clear" w:color="auto" w:fill="FFFFFF"/>
              </w:rPr>
            </w:pPr>
          </w:p>
          <w:p w14:paraId="634EDE04" w14:textId="77777777" w:rsidR="005E7213" w:rsidRDefault="005E7213" w:rsidP="005E7213">
            <w:pPr>
              <w:jc w:val="both"/>
              <w:rPr>
                <w:sz w:val="20"/>
              </w:rPr>
            </w:pPr>
            <w:r>
              <w:rPr>
                <w:sz w:val="20"/>
              </w:rPr>
              <w:t xml:space="preserve">A GDPR 6. cikk (1) e) pontjára alapított adatkezelés esetén </w:t>
            </w:r>
            <w:r w:rsidRPr="00E636F7">
              <w:rPr>
                <w:sz w:val="20"/>
              </w:rPr>
              <w:t>Ön, mint érintett, jogosult arra, hogy a saját helyzetével kapcsolatos okokból bármikor tiltakozzon személyes adatainak a fenti kezelése ellen, ideértve az említett rendelkezéseken alapuló profilalkotást</w:t>
            </w:r>
            <w:r w:rsidRPr="00E636F7">
              <w:rPr>
                <w:rStyle w:val="Lbjegyzet-hivatkozs"/>
                <w:sz w:val="20"/>
              </w:rPr>
              <w:footnoteReference w:id="3"/>
            </w:r>
            <w:r w:rsidRPr="00E636F7">
              <w:rPr>
                <w:sz w:val="20"/>
              </w:rPr>
              <w:t xml:space="preserve"> is. Tiltakozása esetén az adatkezelő a személyes adatokat nem kezelheti tovább, kivéve, ha bizonyítja, hogy az adatkezelést olyan kényszerítő erejű jogos okok indokolják, amelyek elsőbbséget élveznek az Ön </w:t>
            </w:r>
            <w:r w:rsidRPr="00E636F7">
              <w:rPr>
                <w:sz w:val="20"/>
              </w:rPr>
              <w:lastRenderedPageBreak/>
              <w:t>érdekeivel, jogaival és szabadságaival szemben, vagy amelyek jogi igények előterjesztéséhez, érvényesítéséhez vagy védelméhez kapcsolódnak.</w:t>
            </w:r>
          </w:p>
          <w:p w14:paraId="13EECC6B" w14:textId="233A39F7" w:rsidR="005E7213" w:rsidRDefault="005E7213" w:rsidP="005E7213">
            <w:pPr>
              <w:jc w:val="both"/>
              <w:rPr>
                <w:b/>
                <w:sz w:val="20"/>
                <w:u w:val="single"/>
              </w:rPr>
            </w:pPr>
          </w:p>
        </w:tc>
        <w:tc>
          <w:tcPr>
            <w:tcW w:w="2381" w:type="dxa"/>
          </w:tcPr>
          <w:p w14:paraId="565C4E44" w14:textId="77777777" w:rsidR="006D2481" w:rsidRDefault="001221F7" w:rsidP="001221F7">
            <w:pPr>
              <w:rPr>
                <w:sz w:val="20"/>
              </w:rPr>
            </w:pPr>
            <w:r w:rsidRPr="00C46B81">
              <w:rPr>
                <w:sz w:val="20"/>
              </w:rPr>
              <w:lastRenderedPageBreak/>
              <w:t>A számla kiállításához szükséges adatokat a GDPR 6. cikk (1) c) pont szerinti adatkezelőre vonatkozó jogi kötelezettség alapján kezeljük: a 2007. évi CXXVII. törvény (</w:t>
            </w:r>
            <w:proofErr w:type="spellStart"/>
            <w:r w:rsidRPr="00C46B81">
              <w:rPr>
                <w:sz w:val="20"/>
              </w:rPr>
              <w:t>Áfatv</w:t>
            </w:r>
            <w:proofErr w:type="spellEnd"/>
            <w:r w:rsidRPr="00C46B81">
              <w:rPr>
                <w:sz w:val="20"/>
              </w:rPr>
              <w:t>.) 169. § e) pontja értelmében.</w:t>
            </w:r>
          </w:p>
          <w:p w14:paraId="4B24E130" w14:textId="00596E4A" w:rsidR="0004173E" w:rsidRPr="0004173E" w:rsidRDefault="0004173E" w:rsidP="001221F7">
            <w:pPr>
              <w:rPr>
                <w:sz w:val="20"/>
              </w:rPr>
            </w:pPr>
            <w:r w:rsidRPr="0004173E">
              <w:rPr>
                <w:sz w:val="20"/>
              </w:rPr>
              <w:t>A számvitelről szóló 2000. évi C. törvény (</w:t>
            </w:r>
            <w:proofErr w:type="spellStart"/>
            <w:r w:rsidRPr="0004173E">
              <w:rPr>
                <w:sz w:val="20"/>
              </w:rPr>
              <w:t>Számtv</w:t>
            </w:r>
            <w:proofErr w:type="spellEnd"/>
            <w:r w:rsidRPr="0004173E">
              <w:rPr>
                <w:sz w:val="20"/>
              </w:rPr>
              <w:t xml:space="preserve">.) </w:t>
            </w:r>
            <w:r w:rsidRPr="0004173E">
              <w:rPr>
                <w:sz w:val="20"/>
              </w:rPr>
              <w:lastRenderedPageBreak/>
              <w:t>169. § (2)</w:t>
            </w:r>
            <w:r>
              <w:rPr>
                <w:sz w:val="20"/>
              </w:rPr>
              <w:t xml:space="preserve"> bekezdése szerint.</w:t>
            </w:r>
          </w:p>
        </w:tc>
      </w:tr>
      <w:tr w:rsidR="00A55ACD" w14:paraId="1E949491" w14:textId="77777777" w:rsidTr="00942EA8">
        <w:tc>
          <w:tcPr>
            <w:tcW w:w="2547" w:type="dxa"/>
          </w:tcPr>
          <w:p w14:paraId="04ABA3D7" w14:textId="643FC454" w:rsidR="00A55ACD" w:rsidRPr="00A55ACD" w:rsidRDefault="00A55ACD" w:rsidP="00C94223">
            <w:pPr>
              <w:jc w:val="right"/>
              <w:rPr>
                <w:sz w:val="20"/>
              </w:rPr>
            </w:pPr>
            <w:r w:rsidRPr="00A55ACD">
              <w:rPr>
                <w:sz w:val="20"/>
              </w:rPr>
              <w:lastRenderedPageBreak/>
              <w:t>további kapcsolódó jogszabályok</w:t>
            </w:r>
          </w:p>
        </w:tc>
        <w:tc>
          <w:tcPr>
            <w:tcW w:w="7371" w:type="dxa"/>
            <w:gridSpan w:val="5"/>
          </w:tcPr>
          <w:p w14:paraId="5DA18FD4" w14:textId="77777777" w:rsidR="00F84D9D" w:rsidRPr="00F84D9D" w:rsidRDefault="00F84D9D" w:rsidP="00F84D9D">
            <w:pPr>
              <w:rPr>
                <w:sz w:val="20"/>
              </w:rPr>
            </w:pPr>
            <w:r w:rsidRPr="00F84D9D">
              <w:rPr>
                <w:sz w:val="20"/>
              </w:rPr>
              <w:t>1998. évi XXVI. törvény a fogyatékos személyek jogairól és esélyegyenlőségük biztosításáról 13. § (1)</w:t>
            </w:r>
          </w:p>
          <w:p w14:paraId="7EE2ECEE" w14:textId="77777777" w:rsidR="00F84D9D" w:rsidRPr="00F84D9D" w:rsidRDefault="00F84D9D" w:rsidP="00F84D9D">
            <w:pPr>
              <w:rPr>
                <w:sz w:val="20"/>
              </w:rPr>
            </w:pPr>
            <w:r w:rsidRPr="00F84D9D">
              <w:rPr>
                <w:sz w:val="20"/>
              </w:rPr>
              <w:t>2011. évi CCIV. törvény a nemzeti felsőoktatásról 41. § (1) c); 49. § (8); 110. § (1) 11.</w:t>
            </w:r>
          </w:p>
          <w:p w14:paraId="62A865B0" w14:textId="77777777" w:rsidR="00F84D9D" w:rsidRPr="00F84D9D" w:rsidRDefault="00F84D9D" w:rsidP="00F84D9D">
            <w:pPr>
              <w:rPr>
                <w:sz w:val="20"/>
              </w:rPr>
            </w:pPr>
            <w:r w:rsidRPr="00F84D9D">
              <w:rPr>
                <w:sz w:val="20"/>
              </w:rPr>
              <w:t>87/2015. (IV.9.) Korm. r. a nemzeti felsőoktatásról szóló 2011. évi CCIV. törvény egyes rendelkezéseinek végrehajtásáról 62. § (1); 63. § (1)</w:t>
            </w:r>
          </w:p>
          <w:p w14:paraId="7151FB42" w14:textId="77777777" w:rsidR="00F84D9D" w:rsidRPr="00F84D9D" w:rsidRDefault="00F84D9D" w:rsidP="00F84D9D">
            <w:pPr>
              <w:rPr>
                <w:sz w:val="20"/>
              </w:rPr>
            </w:pPr>
            <w:r w:rsidRPr="00F84D9D">
              <w:rPr>
                <w:sz w:val="20"/>
              </w:rPr>
              <w:t>137/2008. (V. 16.) Korm. rendelet az idegennyelv-tudást igazoló államilag elismert nyelvvizsgáztatásról és a külföldön kiállított, idegennyelv-tudást igazoló nyelvvizsga-bizonyítványok Magyarországon történő honosításáról 8. § (2) f)</w:t>
            </w:r>
          </w:p>
          <w:p w14:paraId="47B92414" w14:textId="71210983" w:rsidR="00A55ACD" w:rsidRDefault="00F84D9D" w:rsidP="00F84D9D">
            <w:pPr>
              <w:jc w:val="both"/>
              <w:rPr>
                <w:b/>
                <w:sz w:val="20"/>
                <w:u w:val="single"/>
              </w:rPr>
            </w:pPr>
            <w:r w:rsidRPr="001221F7">
              <w:rPr>
                <w:sz w:val="20"/>
              </w:rPr>
              <w:t>24/2005. (IV. 21.) GKM rendelet a közúti járművezetők és a közúti közlekedési szakemberek képzésének és vizsgáztatásának részletes szabályairól 12. § (2) b) pont</w:t>
            </w:r>
          </w:p>
        </w:tc>
        <w:tc>
          <w:tcPr>
            <w:tcW w:w="2551" w:type="dxa"/>
          </w:tcPr>
          <w:p w14:paraId="32F36F9C" w14:textId="194C2F61" w:rsidR="00A55ACD" w:rsidRPr="001221F7" w:rsidRDefault="00A55ACD" w:rsidP="00A55ACD">
            <w:pPr>
              <w:rPr>
                <w:bCs/>
                <w:sz w:val="20"/>
              </w:rPr>
            </w:pPr>
            <w:r w:rsidRPr="001221F7">
              <w:rPr>
                <w:bCs/>
                <w:sz w:val="20"/>
              </w:rPr>
              <w:t>15/2013. (II. 26.) EMMI rendelet 39. § (12)</w:t>
            </w:r>
            <w:r w:rsidR="00ED1B8E">
              <w:rPr>
                <w:bCs/>
                <w:sz w:val="20"/>
              </w:rPr>
              <w:t xml:space="preserve"> </w:t>
            </w:r>
            <w:proofErr w:type="spellStart"/>
            <w:r w:rsidR="00ED1B8E">
              <w:rPr>
                <w:bCs/>
                <w:sz w:val="20"/>
              </w:rPr>
              <w:t>bek</w:t>
            </w:r>
            <w:proofErr w:type="spellEnd"/>
            <w:r w:rsidR="00ED1B8E">
              <w:rPr>
                <w:bCs/>
                <w:sz w:val="20"/>
              </w:rPr>
              <w:t>.,</w:t>
            </w:r>
          </w:p>
          <w:p w14:paraId="400D7D54" w14:textId="77777777" w:rsidR="00A55ACD" w:rsidRPr="001221F7" w:rsidRDefault="00A55ACD" w:rsidP="00A55ACD">
            <w:pPr>
              <w:rPr>
                <w:sz w:val="20"/>
              </w:rPr>
            </w:pPr>
            <w:proofErr w:type="spellStart"/>
            <w:r w:rsidRPr="001221F7">
              <w:rPr>
                <w:sz w:val="20"/>
              </w:rPr>
              <w:t>Nftv</w:t>
            </w:r>
            <w:proofErr w:type="spellEnd"/>
            <w:r w:rsidRPr="001221F7">
              <w:rPr>
                <w:sz w:val="20"/>
              </w:rPr>
              <w:t>. 108. § 9. és 10. pontja;</w:t>
            </w:r>
          </w:p>
          <w:p w14:paraId="608DC832" w14:textId="77777777" w:rsidR="00A55ACD" w:rsidRPr="001221F7" w:rsidRDefault="00A55ACD" w:rsidP="00A55ACD">
            <w:pPr>
              <w:rPr>
                <w:sz w:val="20"/>
              </w:rPr>
            </w:pPr>
            <w:r w:rsidRPr="001221F7">
              <w:rPr>
                <w:sz w:val="20"/>
              </w:rPr>
              <w:t>1997. évi XXXI. törvény a gyermekek védelméről és a gyámügyi igazgatásról 67/A. §</w:t>
            </w:r>
          </w:p>
          <w:p w14:paraId="24A9FD37" w14:textId="71C69EF3" w:rsidR="00894BA2" w:rsidRDefault="00894BA2" w:rsidP="008A0805">
            <w:pPr>
              <w:rPr>
                <w:b/>
                <w:sz w:val="20"/>
                <w:u w:val="single"/>
              </w:rPr>
            </w:pPr>
          </w:p>
        </w:tc>
        <w:tc>
          <w:tcPr>
            <w:tcW w:w="2381" w:type="dxa"/>
          </w:tcPr>
          <w:p w14:paraId="2863FAAD" w14:textId="10B772D4" w:rsidR="00A55ACD" w:rsidRPr="00A55ACD" w:rsidRDefault="0004173E">
            <w:pPr>
              <w:jc w:val="both"/>
              <w:rPr>
                <w:sz w:val="20"/>
              </w:rPr>
            </w:pPr>
            <w:r>
              <w:rPr>
                <w:sz w:val="20"/>
              </w:rPr>
              <w:t>-</w:t>
            </w:r>
          </w:p>
        </w:tc>
      </w:tr>
      <w:tr w:rsidR="000A0FE2" w14:paraId="61E947E2" w14:textId="77777777" w:rsidTr="000A0FE2">
        <w:tc>
          <w:tcPr>
            <w:tcW w:w="2547" w:type="dxa"/>
          </w:tcPr>
          <w:p w14:paraId="0CA8C541" w14:textId="77777777" w:rsidR="000A0FE2" w:rsidRPr="007F5440" w:rsidRDefault="000A0FE2" w:rsidP="000A0FE2">
            <w:pPr>
              <w:jc w:val="both"/>
              <w:rPr>
                <w:b/>
                <w:sz w:val="20"/>
              </w:rPr>
            </w:pPr>
            <w:r w:rsidRPr="007F5440">
              <w:rPr>
                <w:b/>
                <w:sz w:val="20"/>
              </w:rPr>
              <w:t>Meddig kezeljük az Ön adatait?</w:t>
            </w:r>
          </w:p>
          <w:p w14:paraId="419E4329" w14:textId="77777777" w:rsidR="000A0FE2" w:rsidRDefault="000A0FE2">
            <w:pPr>
              <w:jc w:val="both"/>
              <w:rPr>
                <w:b/>
                <w:sz w:val="20"/>
                <w:u w:val="single"/>
              </w:rPr>
            </w:pPr>
          </w:p>
        </w:tc>
        <w:tc>
          <w:tcPr>
            <w:tcW w:w="9922" w:type="dxa"/>
            <w:gridSpan w:val="6"/>
          </w:tcPr>
          <w:p w14:paraId="3FDAEA51" w14:textId="0B925874" w:rsidR="000A0FE2" w:rsidRDefault="000A0FE2" w:rsidP="00ED1B8E">
            <w:pPr>
              <w:pStyle w:val="Jegyzetszveg"/>
            </w:pPr>
            <w:r w:rsidRPr="007F5440">
              <w:t>A 15/2013. (II. 26.) EMMI rendelet 8. melléklete alapján</w:t>
            </w:r>
            <w:r>
              <w:t xml:space="preserve"> </w:t>
            </w:r>
            <w:r w:rsidR="00ED1B8E">
              <w:t>az intézményi irattári tervben foglaltak szerint a dokumentumok őrzési ideje a következ</w:t>
            </w:r>
            <w:r w:rsidR="00A03CEF">
              <w:t xml:space="preserve">ő: </w:t>
            </w:r>
            <w:r w:rsidRPr="00D33162">
              <w:t>szakértői vélemény</w:t>
            </w:r>
            <w:r w:rsidR="00ED1B8E" w:rsidRPr="00D33162">
              <w:t xml:space="preserve">ek </w:t>
            </w:r>
            <w:r w:rsidRPr="00D33162">
              <w:t>25 év,</w:t>
            </w:r>
            <w:r w:rsidR="00ED1B8E" w:rsidRPr="00D33162">
              <w:t xml:space="preserve"> </w:t>
            </w:r>
            <w:r w:rsidRPr="00D33162">
              <w:t>jegyzőkönyvek 5 év</w:t>
            </w:r>
            <w:r w:rsidR="00ED1B8E" w:rsidRPr="00D33162">
              <w:t>, s</w:t>
            </w:r>
            <w:r w:rsidRPr="00D33162">
              <w:t>zakértői vélemény elkészíttetésével összefüggő ügyek 10 év</w:t>
            </w:r>
            <w:r>
              <w:t xml:space="preserve"> (elutasító levél, méltányossági eljárás dokumentumai)</w:t>
            </w:r>
            <w:r w:rsidR="00ED1B8E">
              <w:t>.</w:t>
            </w:r>
          </w:p>
          <w:p w14:paraId="0D7CE530" w14:textId="5090D827" w:rsidR="00E3110E" w:rsidRDefault="00E3110E" w:rsidP="00ED1B8E">
            <w:pPr>
              <w:jc w:val="both"/>
              <w:rPr>
                <w:b/>
                <w:sz w:val="20"/>
                <w:u w:val="single"/>
              </w:rPr>
            </w:pPr>
          </w:p>
          <w:p w14:paraId="746535B1" w14:textId="6EFD250C" w:rsidR="00E3110E" w:rsidRDefault="00E3110E" w:rsidP="00E3110E">
            <w:pPr>
              <w:jc w:val="both"/>
              <w:rPr>
                <w:sz w:val="20"/>
              </w:rPr>
            </w:pPr>
            <w:r w:rsidRPr="00EA6E1D">
              <w:rPr>
                <w:sz w:val="20"/>
              </w:rPr>
              <w:t>A Szolgálat eljárási körébe nem tartozó esetben vagy jogfolytonosság fennállása esetén a beküldött dokumentumokat visszaküldjük, megőrzésükre, archiválásukra nem kerül sor</w:t>
            </w:r>
            <w:r w:rsidR="007A0E5E">
              <w:rPr>
                <w:sz w:val="20"/>
              </w:rPr>
              <w:t>.</w:t>
            </w:r>
          </w:p>
          <w:p w14:paraId="6F8356EE" w14:textId="5BCFA1CD" w:rsidR="000A0FE2" w:rsidRDefault="000A0FE2" w:rsidP="00ED1B8E">
            <w:pPr>
              <w:jc w:val="both"/>
              <w:rPr>
                <w:b/>
                <w:sz w:val="20"/>
                <w:u w:val="single"/>
              </w:rPr>
            </w:pPr>
          </w:p>
        </w:tc>
        <w:tc>
          <w:tcPr>
            <w:tcW w:w="2381" w:type="dxa"/>
          </w:tcPr>
          <w:p w14:paraId="1CAADCE7" w14:textId="2EFBE64F" w:rsidR="000A0FE2" w:rsidRDefault="00A03CEF">
            <w:pPr>
              <w:jc w:val="both"/>
              <w:rPr>
                <w:b/>
                <w:sz w:val="20"/>
                <w:u w:val="single"/>
              </w:rPr>
            </w:pPr>
            <w:proofErr w:type="spellStart"/>
            <w:r>
              <w:rPr>
                <w:sz w:val="20"/>
              </w:rPr>
              <w:t>Számtv</w:t>
            </w:r>
            <w:proofErr w:type="spellEnd"/>
            <w:r>
              <w:rPr>
                <w:sz w:val="20"/>
              </w:rPr>
              <w:t xml:space="preserve">. szerint </w:t>
            </w:r>
            <w:r w:rsidRPr="00B52696">
              <w:rPr>
                <w:sz w:val="20"/>
              </w:rPr>
              <w:t xml:space="preserve">előírt megőrzési határidő </w:t>
            </w:r>
            <w:r>
              <w:rPr>
                <w:sz w:val="20"/>
              </w:rPr>
              <w:t>(8 év) végéig</w:t>
            </w:r>
          </w:p>
        </w:tc>
      </w:tr>
      <w:tr w:rsidR="00A03CEF" w14:paraId="5B466232" w14:textId="77777777" w:rsidTr="00A03CEF">
        <w:tc>
          <w:tcPr>
            <w:tcW w:w="2547" w:type="dxa"/>
          </w:tcPr>
          <w:p w14:paraId="0C7EBD67" w14:textId="163BB011" w:rsidR="00A03CEF" w:rsidRDefault="00A03CEF">
            <w:pPr>
              <w:jc w:val="both"/>
              <w:rPr>
                <w:b/>
                <w:sz w:val="20"/>
                <w:u w:val="single"/>
              </w:rPr>
            </w:pPr>
            <w:r w:rsidRPr="00F742E6">
              <w:rPr>
                <w:b/>
                <w:sz w:val="20"/>
              </w:rPr>
              <w:t>Adattovábbítás esetén az adatok címzettjei</w:t>
            </w:r>
            <w:r w:rsidRPr="00F742E6">
              <w:rPr>
                <w:rStyle w:val="Lbjegyzet-hivatkozs"/>
                <w:b/>
                <w:sz w:val="20"/>
              </w:rPr>
              <w:footnoteReference w:id="4"/>
            </w:r>
            <w:r w:rsidRPr="00F742E6">
              <w:rPr>
                <w:b/>
                <w:sz w:val="20"/>
              </w:rPr>
              <w:t>, illetve a címzettek kategóriái</w:t>
            </w:r>
          </w:p>
        </w:tc>
        <w:tc>
          <w:tcPr>
            <w:tcW w:w="5103" w:type="dxa"/>
            <w:gridSpan w:val="3"/>
          </w:tcPr>
          <w:p w14:paraId="7534CEE3" w14:textId="5FD97D9A" w:rsidR="00A03CEF" w:rsidRPr="00A03CEF" w:rsidRDefault="00A03CEF" w:rsidP="00A03CEF">
            <w:pPr>
              <w:jc w:val="both"/>
              <w:rPr>
                <w:sz w:val="20"/>
              </w:rPr>
            </w:pPr>
            <w:r w:rsidRPr="00A03CEF">
              <w:rPr>
                <w:sz w:val="20"/>
              </w:rPr>
              <w:t>A jelentkezés során benyújtott dokumentumok</w:t>
            </w:r>
            <w:r>
              <w:rPr>
                <w:sz w:val="20"/>
              </w:rPr>
              <w:t xml:space="preserve">, </w:t>
            </w:r>
            <w:r w:rsidRPr="00A03CEF">
              <w:rPr>
                <w:sz w:val="20"/>
              </w:rPr>
              <w:t>valamint a vizsgálati dokumentáció továbbítására nem kerül sor</w:t>
            </w:r>
            <w:r w:rsidR="007F1114">
              <w:rPr>
                <w:sz w:val="20"/>
              </w:rPr>
              <w:t>.</w:t>
            </w:r>
          </w:p>
        </w:tc>
        <w:tc>
          <w:tcPr>
            <w:tcW w:w="2268" w:type="dxa"/>
            <w:gridSpan w:val="2"/>
          </w:tcPr>
          <w:p w14:paraId="05F1DCB2" w14:textId="44538537" w:rsidR="00A03CEF" w:rsidRPr="00A03CEF" w:rsidRDefault="00A03CEF" w:rsidP="006A38DA">
            <w:pPr>
              <w:rPr>
                <w:sz w:val="20"/>
              </w:rPr>
            </w:pPr>
            <w:r>
              <w:rPr>
                <w:sz w:val="20"/>
              </w:rPr>
              <w:t xml:space="preserve">Fellebbezés esetén </w:t>
            </w:r>
            <w:r w:rsidR="00EB704D">
              <w:rPr>
                <w:sz w:val="20"/>
              </w:rPr>
              <w:t>–</w:t>
            </w:r>
            <w:r>
              <w:rPr>
                <w:sz w:val="20"/>
              </w:rPr>
              <w:t xml:space="preserve"> </w:t>
            </w:r>
            <w:r w:rsidR="00EB704D">
              <w:rPr>
                <w:sz w:val="20"/>
              </w:rPr>
              <w:t>a szakértési dokumentumot (szakértői vélemény) a kérelmező lakóhelye szerinti Kormányhivatalnak</w:t>
            </w:r>
            <w:r w:rsidR="009D63AA">
              <w:rPr>
                <w:sz w:val="20"/>
              </w:rPr>
              <w:t xml:space="preserve"> </w:t>
            </w:r>
            <w:r w:rsidR="00EB704D">
              <w:rPr>
                <w:sz w:val="20"/>
              </w:rPr>
              <w:t>(annak megkeresésére) küldi meg a Szolgálat</w:t>
            </w:r>
            <w:r w:rsidR="007F1114">
              <w:rPr>
                <w:sz w:val="20"/>
              </w:rPr>
              <w:t>.</w:t>
            </w:r>
          </w:p>
        </w:tc>
        <w:tc>
          <w:tcPr>
            <w:tcW w:w="2551" w:type="dxa"/>
          </w:tcPr>
          <w:p w14:paraId="2AAC4074" w14:textId="38EC148E" w:rsidR="00A03CEF" w:rsidRPr="00EB704D" w:rsidRDefault="00EB704D" w:rsidP="00EB704D">
            <w:pPr>
              <w:rPr>
                <w:sz w:val="20"/>
              </w:rPr>
            </w:pPr>
            <w:r w:rsidRPr="00EB704D">
              <w:rPr>
                <w:sz w:val="20"/>
              </w:rPr>
              <w:t xml:space="preserve">A méltányossági </w:t>
            </w:r>
            <w:r>
              <w:rPr>
                <w:sz w:val="20"/>
              </w:rPr>
              <w:t xml:space="preserve">kérelmekkel </w:t>
            </w:r>
            <w:r w:rsidRPr="00EB704D">
              <w:rPr>
                <w:sz w:val="20"/>
              </w:rPr>
              <w:t>(térítési díj mérséklése, elengedése iránt</w:t>
            </w:r>
            <w:r>
              <w:rPr>
                <w:sz w:val="20"/>
              </w:rPr>
              <w:t xml:space="preserve">i kérelmek) </w:t>
            </w:r>
            <w:r w:rsidRPr="00EB704D">
              <w:rPr>
                <w:sz w:val="20"/>
              </w:rPr>
              <w:t>kapcsolatban adattovábbításra nem kerül sor.</w:t>
            </w:r>
          </w:p>
        </w:tc>
        <w:tc>
          <w:tcPr>
            <w:tcW w:w="2381" w:type="dxa"/>
          </w:tcPr>
          <w:p w14:paraId="2D3166ED" w14:textId="3A3CAB72" w:rsidR="00A03CEF" w:rsidRPr="00EB704D" w:rsidRDefault="00EB704D" w:rsidP="00C931FA">
            <w:pPr>
              <w:jc w:val="both"/>
              <w:rPr>
                <w:sz w:val="20"/>
              </w:rPr>
            </w:pPr>
            <w:r w:rsidRPr="00EB704D">
              <w:rPr>
                <w:sz w:val="20"/>
              </w:rPr>
              <w:t>A számlázási adatok továbbítására</w:t>
            </w:r>
            <w:r w:rsidR="00C931FA">
              <w:rPr>
                <w:sz w:val="20"/>
              </w:rPr>
              <w:t xml:space="preserve"> jogszabályi kötelezettség alapján</w:t>
            </w:r>
            <w:r w:rsidRPr="00EB704D">
              <w:rPr>
                <w:sz w:val="20"/>
              </w:rPr>
              <w:t xml:space="preserve"> </w:t>
            </w:r>
            <w:r w:rsidR="00C931FA">
              <w:rPr>
                <w:sz w:val="20"/>
              </w:rPr>
              <w:t xml:space="preserve">csak az adóhatóság és az adatkezelő ellenőrzésére jogosult hatóságok, szervezetek részére </w:t>
            </w:r>
            <w:r w:rsidRPr="00EB704D">
              <w:rPr>
                <w:sz w:val="20"/>
              </w:rPr>
              <w:t>kerül sor.</w:t>
            </w:r>
            <w:r w:rsidR="00C931FA">
              <w:rPr>
                <w:sz w:val="20"/>
              </w:rPr>
              <w:t xml:space="preserve"> </w:t>
            </w:r>
          </w:p>
        </w:tc>
      </w:tr>
    </w:tbl>
    <w:p w14:paraId="02A59DED" w14:textId="26A83F00" w:rsidR="000A0FE2" w:rsidRDefault="000A0FE2">
      <w:pPr>
        <w:jc w:val="both"/>
        <w:rPr>
          <w:b/>
          <w:sz w:val="20"/>
          <w:u w:val="single"/>
        </w:rPr>
      </w:pPr>
    </w:p>
    <w:p w14:paraId="1F85BBCB" w14:textId="68822E97" w:rsidR="000A0FE2" w:rsidRDefault="000A0FE2">
      <w:pPr>
        <w:jc w:val="both"/>
        <w:rPr>
          <w:b/>
          <w:sz w:val="20"/>
          <w:u w:val="single"/>
        </w:rPr>
      </w:pPr>
    </w:p>
    <w:p w14:paraId="65423A82" w14:textId="77777777" w:rsidR="000A0FE2" w:rsidRDefault="000A0FE2">
      <w:pPr>
        <w:jc w:val="both"/>
        <w:rPr>
          <w:b/>
          <w:sz w:val="20"/>
          <w:u w:val="single"/>
        </w:rPr>
      </w:pPr>
    </w:p>
    <w:p w14:paraId="33621FAE" w14:textId="5666191F" w:rsidR="000A0FE2" w:rsidRDefault="000A0FE2">
      <w:pPr>
        <w:jc w:val="both"/>
        <w:rPr>
          <w:b/>
          <w:sz w:val="20"/>
          <w:u w:val="single"/>
        </w:rPr>
      </w:pPr>
    </w:p>
    <w:p w14:paraId="25DE9BF8" w14:textId="68124D89" w:rsidR="000A0FE2" w:rsidRDefault="000A0FE2">
      <w:pPr>
        <w:jc w:val="both"/>
        <w:rPr>
          <w:b/>
          <w:sz w:val="20"/>
          <w:u w:val="single"/>
        </w:rPr>
      </w:pPr>
    </w:p>
    <w:p w14:paraId="213575CF" w14:textId="1AF55567" w:rsidR="000A0FE2" w:rsidRDefault="000A0FE2">
      <w:pPr>
        <w:jc w:val="both"/>
        <w:rPr>
          <w:b/>
          <w:sz w:val="20"/>
          <w:u w:val="single"/>
        </w:rPr>
      </w:pPr>
    </w:p>
    <w:p w14:paraId="13476BBB" w14:textId="77777777" w:rsidR="000A0FE2" w:rsidRDefault="000A0FE2" w:rsidP="000A0FE2">
      <w:pPr>
        <w:jc w:val="both"/>
        <w:rPr>
          <w:b/>
          <w:sz w:val="20"/>
          <w:u w:val="single"/>
        </w:rPr>
      </w:pPr>
    </w:p>
    <w:p w14:paraId="35FC9484" w14:textId="77777777" w:rsidR="000A0FE2" w:rsidRDefault="000A0FE2" w:rsidP="000A0FE2">
      <w:pPr>
        <w:jc w:val="both"/>
        <w:rPr>
          <w:b/>
          <w:sz w:val="20"/>
          <w:u w:val="single"/>
        </w:rPr>
      </w:pPr>
    </w:p>
    <w:p w14:paraId="35DA4C8B" w14:textId="77777777" w:rsidR="000A0FE2" w:rsidRDefault="000A0FE2" w:rsidP="000A0FE2">
      <w:pPr>
        <w:jc w:val="both"/>
        <w:rPr>
          <w:b/>
          <w:sz w:val="20"/>
          <w:u w:val="single"/>
        </w:rPr>
      </w:pPr>
    </w:p>
    <w:p w14:paraId="12B73A01" w14:textId="77777777" w:rsidR="000A0FE2" w:rsidRDefault="000A0FE2" w:rsidP="000A0FE2">
      <w:pPr>
        <w:jc w:val="both"/>
        <w:rPr>
          <w:b/>
          <w:sz w:val="20"/>
          <w:u w:val="single"/>
        </w:rPr>
      </w:pPr>
    </w:p>
    <w:p w14:paraId="50DA03AB" w14:textId="56CB9A40" w:rsidR="000A0FE2" w:rsidRDefault="000A0FE2">
      <w:pPr>
        <w:jc w:val="both"/>
        <w:rPr>
          <w:b/>
          <w:sz w:val="20"/>
          <w:u w:val="single"/>
        </w:rPr>
      </w:pPr>
    </w:p>
    <w:p w14:paraId="5BE96F00" w14:textId="25544677" w:rsidR="000A0FE2" w:rsidRDefault="000A0FE2">
      <w:pPr>
        <w:jc w:val="both"/>
        <w:rPr>
          <w:b/>
          <w:sz w:val="20"/>
          <w:u w:val="single"/>
        </w:rPr>
      </w:pPr>
    </w:p>
    <w:p w14:paraId="3EF31453" w14:textId="77777777" w:rsidR="008826E3" w:rsidRDefault="008826E3" w:rsidP="008826E3">
      <w:pPr>
        <w:jc w:val="both"/>
        <w:rPr>
          <w:b/>
          <w:bCs/>
          <w:sz w:val="20"/>
          <w:u w:val="single"/>
        </w:rPr>
      </w:pPr>
      <w:r>
        <w:rPr>
          <w:b/>
          <w:bCs/>
          <w:sz w:val="20"/>
          <w:u w:val="single"/>
        </w:rPr>
        <w:t>Az Önt megillető jogosultságok (részletes kifejtését a jelen tájékoztató melléklete tartalmazza):</w:t>
      </w:r>
    </w:p>
    <w:p w14:paraId="0E5F9C02" w14:textId="77777777" w:rsidR="008826E3" w:rsidRDefault="008826E3" w:rsidP="008826E3">
      <w:pPr>
        <w:numPr>
          <w:ilvl w:val="0"/>
          <w:numId w:val="3"/>
        </w:numPr>
        <w:ind w:left="284" w:hanging="284"/>
        <w:jc w:val="both"/>
        <w:rPr>
          <w:sz w:val="20"/>
        </w:rPr>
      </w:pPr>
      <w:r>
        <w:rPr>
          <w:b/>
          <w:sz w:val="20"/>
        </w:rPr>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04F0A2C4" w14:textId="77777777" w:rsidR="008826E3" w:rsidRDefault="008826E3" w:rsidP="008826E3">
      <w:pPr>
        <w:numPr>
          <w:ilvl w:val="0"/>
          <w:numId w:val="3"/>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1EA0E8DC" w14:textId="77777777" w:rsidR="008826E3" w:rsidRDefault="008826E3" w:rsidP="008826E3">
      <w:pPr>
        <w:numPr>
          <w:ilvl w:val="0"/>
          <w:numId w:val="3"/>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1E12077B" w14:textId="77777777" w:rsidR="008826E3" w:rsidRDefault="008826E3" w:rsidP="008826E3">
      <w:pPr>
        <w:numPr>
          <w:ilvl w:val="0"/>
          <w:numId w:val="3"/>
        </w:numPr>
        <w:ind w:left="284" w:hanging="284"/>
        <w:jc w:val="both"/>
        <w:rPr>
          <w:sz w:val="20"/>
        </w:rPr>
      </w:pPr>
      <w:r>
        <w:rPr>
          <w:b/>
          <w:sz w:val="20"/>
        </w:rPr>
        <w:t>személyes adatainak törléséhez való jog</w:t>
      </w:r>
      <w:r>
        <w:rPr>
          <w:sz w:val="20"/>
        </w:rPr>
        <w:t xml:space="preserve"> – Ön kérheti, hogy személyes adatait az adatkezelő törölje;</w:t>
      </w:r>
    </w:p>
    <w:p w14:paraId="34B5BF11" w14:textId="77777777" w:rsidR="008826E3" w:rsidRDefault="008826E3" w:rsidP="008826E3">
      <w:pPr>
        <w:numPr>
          <w:ilvl w:val="0"/>
          <w:numId w:val="3"/>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3B6FD0A8" w14:textId="77777777" w:rsidR="008826E3" w:rsidRDefault="008826E3" w:rsidP="008826E3">
      <w:pPr>
        <w:numPr>
          <w:ilvl w:val="0"/>
          <w:numId w:val="3"/>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4BA4A2EF" w14:textId="77777777" w:rsidR="008826E3" w:rsidRDefault="008826E3" w:rsidP="008826E3">
      <w:pPr>
        <w:numPr>
          <w:ilvl w:val="0"/>
          <w:numId w:val="3"/>
        </w:numPr>
        <w:ind w:left="284" w:hanging="284"/>
        <w:jc w:val="both"/>
        <w:rPr>
          <w:b/>
          <w:sz w:val="20"/>
        </w:rPr>
      </w:pPr>
      <w:bookmarkStart w:id="0" w:name="_Hlk42600310"/>
      <w:r>
        <w:rPr>
          <w:b/>
          <w:sz w:val="20"/>
        </w:rPr>
        <w:t>adathordozhatósághoz való jog</w:t>
      </w:r>
      <w:r>
        <w:rPr>
          <w:sz w:val="20"/>
        </w:rPr>
        <w:t xml:space="preserve"> </w:t>
      </w:r>
      <w:r>
        <w:rPr>
          <w:b/>
          <w:sz w:val="20"/>
        </w:rPr>
        <w:t xml:space="preserve">– </w:t>
      </w:r>
      <w:bookmarkStart w:id="1"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1"/>
      <w:r>
        <w:rPr>
          <w:sz w:val="20"/>
        </w:rPr>
        <w:t>;</w:t>
      </w:r>
    </w:p>
    <w:p w14:paraId="060B85DE" w14:textId="77777777" w:rsidR="008826E3" w:rsidRDefault="008826E3" w:rsidP="008826E3">
      <w:pPr>
        <w:numPr>
          <w:ilvl w:val="0"/>
          <w:numId w:val="3"/>
        </w:numPr>
        <w:ind w:left="284" w:hanging="284"/>
        <w:jc w:val="both"/>
        <w:rPr>
          <w:b/>
          <w:sz w:val="20"/>
        </w:rPr>
      </w:pPr>
      <w:bookmarkStart w:id="2" w:name="_Hlk42601017"/>
      <w:bookmarkEnd w:id="0"/>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az adatkezelés közérdekű vagy az adatkezelőre ruházott közhatalmi jogosítvány gyakorlásának keretében végzett feladat végrehajtásához szükséges</w:t>
      </w:r>
      <w:bookmarkEnd w:id="2"/>
      <w:r>
        <w:rPr>
          <w:sz w:val="20"/>
        </w:rPr>
        <w:t>;</w:t>
      </w:r>
      <w:r>
        <w:rPr>
          <w:b/>
          <w:sz w:val="20"/>
        </w:rPr>
        <w:t xml:space="preserve"> </w:t>
      </w:r>
    </w:p>
    <w:p w14:paraId="031B3D5D" w14:textId="77777777" w:rsidR="008826E3" w:rsidRDefault="008826E3" w:rsidP="008826E3">
      <w:pPr>
        <w:numPr>
          <w:ilvl w:val="0"/>
          <w:numId w:val="3"/>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470DD69A" w14:textId="77777777" w:rsidR="008826E3" w:rsidRDefault="008826E3" w:rsidP="008826E3">
      <w:pPr>
        <w:numPr>
          <w:ilvl w:val="0"/>
          <w:numId w:val="3"/>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78EEA62A" w14:textId="77777777" w:rsidR="008826E3" w:rsidRDefault="008826E3" w:rsidP="008826E3">
      <w:pPr>
        <w:jc w:val="both"/>
        <w:rPr>
          <w:b/>
          <w:color w:val="000000"/>
          <w:sz w:val="20"/>
          <w:u w:val="single"/>
        </w:rPr>
      </w:pPr>
    </w:p>
    <w:p w14:paraId="76699064" w14:textId="532A63B9" w:rsidR="008826E3" w:rsidRDefault="008826E3" w:rsidP="008826E3">
      <w:pPr>
        <w:jc w:val="both"/>
        <w:rPr>
          <w:b/>
          <w:color w:val="000000"/>
          <w:sz w:val="20"/>
          <w:u w:val="single"/>
        </w:rPr>
      </w:pPr>
      <w:r w:rsidRPr="007A0E5E">
        <w:rPr>
          <w:b/>
          <w:color w:val="000000"/>
          <w:sz w:val="20"/>
          <w:u w:val="single"/>
        </w:rPr>
        <w:t>Hová fordulhat, ha</w:t>
      </w:r>
      <w:r w:rsidR="00D65DB2" w:rsidRPr="007A0E5E">
        <w:rPr>
          <w:b/>
          <w:color w:val="000000"/>
          <w:sz w:val="20"/>
          <w:u w:val="single"/>
        </w:rPr>
        <w:t xml:space="preserve"> az adatkezeléssel</w:t>
      </w:r>
      <w:r w:rsidR="0077295C" w:rsidRPr="007A0E5E">
        <w:rPr>
          <w:b/>
          <w:color w:val="000000"/>
          <w:sz w:val="20"/>
          <w:u w:val="single"/>
        </w:rPr>
        <w:t xml:space="preserve"> kapcsolatos</w:t>
      </w:r>
      <w:r w:rsidRPr="007A0E5E">
        <w:rPr>
          <w:b/>
          <w:color w:val="000000"/>
          <w:sz w:val="20"/>
          <w:u w:val="single"/>
        </w:rPr>
        <w:t xml:space="preserve"> jogorvoslattal szeretne élni, vagy ha kérdése van?</w:t>
      </w:r>
    </w:p>
    <w:p w14:paraId="4AD54556" w14:textId="77777777" w:rsidR="008826E3" w:rsidRDefault="008826E3" w:rsidP="008826E3">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72D1DB91" w14:textId="77777777" w:rsidR="008826E3" w:rsidRDefault="008826E3" w:rsidP="008826E3">
      <w:pPr>
        <w:ind w:left="284"/>
        <w:jc w:val="both"/>
        <w:rPr>
          <w:sz w:val="20"/>
        </w:rPr>
      </w:pPr>
      <w:r>
        <w:rPr>
          <w:sz w:val="20"/>
        </w:rPr>
        <w:t>Adatvédelmi és Stratégiai Adatkezelési Iroda</w:t>
      </w:r>
    </w:p>
    <w:p w14:paraId="77E13605" w14:textId="77777777" w:rsidR="008826E3" w:rsidRDefault="008826E3" w:rsidP="008826E3">
      <w:pPr>
        <w:ind w:left="284"/>
        <w:jc w:val="both"/>
        <w:rPr>
          <w:sz w:val="20"/>
        </w:rPr>
      </w:pPr>
      <w:r>
        <w:rPr>
          <w:sz w:val="20"/>
        </w:rPr>
        <w:t>1053 Budapest, Ferenciek tere 6. III. emelet</w:t>
      </w:r>
    </w:p>
    <w:p w14:paraId="15E250D6" w14:textId="77777777" w:rsidR="008826E3" w:rsidRDefault="008826E3" w:rsidP="008826E3">
      <w:pPr>
        <w:ind w:left="284"/>
        <w:jc w:val="both"/>
        <w:rPr>
          <w:sz w:val="20"/>
        </w:rPr>
      </w:pPr>
      <w:r>
        <w:rPr>
          <w:sz w:val="20"/>
        </w:rPr>
        <w:t>Tel.:  +36-1-411-6500 / 2855</w:t>
      </w:r>
    </w:p>
    <w:p w14:paraId="2643CE54" w14:textId="77777777" w:rsidR="008826E3" w:rsidRDefault="008826E3" w:rsidP="008826E3">
      <w:pPr>
        <w:ind w:left="284"/>
        <w:jc w:val="both"/>
        <w:rPr>
          <w:sz w:val="20"/>
        </w:rPr>
      </w:pPr>
      <w:r>
        <w:rPr>
          <w:sz w:val="20"/>
        </w:rPr>
        <w:t>Email: adatvedelem@rk.elte.hu</w:t>
      </w:r>
    </w:p>
    <w:p w14:paraId="124F22EB" w14:textId="77777777" w:rsidR="008826E3" w:rsidRDefault="008826E3" w:rsidP="008826E3">
      <w:pPr>
        <w:jc w:val="both"/>
        <w:rPr>
          <w:sz w:val="20"/>
          <w:u w:val="single"/>
        </w:rPr>
      </w:pPr>
    </w:p>
    <w:p w14:paraId="00FB3FE8" w14:textId="77777777" w:rsidR="008826E3" w:rsidRDefault="008826E3" w:rsidP="008826E3">
      <w:pPr>
        <w:jc w:val="both"/>
        <w:rPr>
          <w:sz w:val="20"/>
          <w:u w:val="single"/>
        </w:rPr>
      </w:pPr>
      <w:r>
        <w:rPr>
          <w:sz w:val="20"/>
          <w:u w:val="single"/>
        </w:rPr>
        <w:t>További jogorvoslati lehetőségek:</w:t>
      </w:r>
    </w:p>
    <w:p w14:paraId="41CF530A" w14:textId="77777777" w:rsidR="008826E3" w:rsidRDefault="008826E3" w:rsidP="008826E3">
      <w:pPr>
        <w:jc w:val="both"/>
        <w:rPr>
          <w:sz w:val="20"/>
        </w:rPr>
      </w:pPr>
      <w:r>
        <w:rPr>
          <w:sz w:val="20"/>
          <w:u w:val="single"/>
        </w:rPr>
        <w:t>A Nemzeti Adatvédelmi és Információszabadság Hatóság (NAIH)</w:t>
      </w:r>
    </w:p>
    <w:p w14:paraId="49B18378" w14:textId="6462E160" w:rsidR="008826E3" w:rsidRPr="00893F90" w:rsidRDefault="00DF6B0E" w:rsidP="008826E3">
      <w:pPr>
        <w:ind w:left="284"/>
        <w:jc w:val="both"/>
        <w:rPr>
          <w:sz w:val="20"/>
          <w:lang w:val="en-GB"/>
        </w:rPr>
      </w:pPr>
      <w:r w:rsidRPr="00893F90">
        <w:rPr>
          <w:sz w:val="20"/>
          <w:lang w:val="en-GB"/>
        </w:rPr>
        <w:t>13</w:t>
      </w:r>
      <w:r>
        <w:rPr>
          <w:sz w:val="20"/>
          <w:lang w:val="en-GB"/>
        </w:rPr>
        <w:t>63</w:t>
      </w:r>
      <w:r w:rsidRPr="00893F90">
        <w:rPr>
          <w:sz w:val="20"/>
          <w:lang w:val="en-GB"/>
        </w:rPr>
        <w:t xml:space="preserve"> </w:t>
      </w:r>
      <w:r w:rsidR="008826E3" w:rsidRPr="00893F90">
        <w:rPr>
          <w:sz w:val="20"/>
          <w:lang w:val="en-GB"/>
        </w:rPr>
        <w:t xml:space="preserve">Budapest, Pf. </w:t>
      </w:r>
      <w:r>
        <w:rPr>
          <w:sz w:val="20"/>
          <w:lang w:val="en-GB"/>
        </w:rPr>
        <w:t>9</w:t>
      </w:r>
      <w:r w:rsidR="008826E3" w:rsidRPr="00893F90">
        <w:rPr>
          <w:sz w:val="20"/>
          <w:lang w:val="en-GB"/>
        </w:rPr>
        <w:t>.</w:t>
      </w:r>
    </w:p>
    <w:p w14:paraId="3A0D79EC" w14:textId="77777777" w:rsidR="008826E3" w:rsidRDefault="008826E3" w:rsidP="008826E3">
      <w:pPr>
        <w:ind w:left="284"/>
        <w:jc w:val="both"/>
        <w:rPr>
          <w:sz w:val="20"/>
        </w:rPr>
      </w:pPr>
      <w:r>
        <w:rPr>
          <w:sz w:val="20"/>
        </w:rPr>
        <w:t xml:space="preserve">Honlap: </w:t>
      </w:r>
      <w:hyperlink r:id="rId9" w:history="1">
        <w:r w:rsidRPr="007A0E5E">
          <w:rPr>
            <w:rStyle w:val="Hiperhivatkozs"/>
            <w:color w:val="auto"/>
            <w:sz w:val="20"/>
          </w:rPr>
          <w:t>www.naih.hu</w:t>
        </w:r>
      </w:hyperlink>
    </w:p>
    <w:p w14:paraId="320B18B8" w14:textId="77777777" w:rsidR="008826E3" w:rsidRDefault="008826E3" w:rsidP="008826E3">
      <w:pPr>
        <w:ind w:left="284"/>
        <w:jc w:val="both"/>
        <w:rPr>
          <w:sz w:val="20"/>
        </w:rPr>
      </w:pPr>
      <w:r>
        <w:rPr>
          <w:sz w:val="20"/>
        </w:rPr>
        <w:t>Tel.: +36-1-391-1400</w:t>
      </w:r>
    </w:p>
    <w:p w14:paraId="6EC01758" w14:textId="77777777" w:rsidR="008826E3" w:rsidRDefault="008826E3" w:rsidP="008826E3">
      <w:pPr>
        <w:pStyle w:val="NormlWeb"/>
        <w:spacing w:before="0" w:beforeAutospacing="0" w:after="0" w:afterAutospacing="0"/>
        <w:jc w:val="both"/>
        <w:rPr>
          <w:color w:val="000000"/>
          <w:sz w:val="20"/>
          <w:szCs w:val="20"/>
        </w:rPr>
      </w:pPr>
      <w:r>
        <w:rPr>
          <w:sz w:val="20"/>
          <w:szCs w:val="20"/>
          <w:u w:val="single"/>
        </w:rPr>
        <w:t xml:space="preserve">Bíróság </w:t>
      </w:r>
    </w:p>
    <w:p w14:paraId="5A4C7644" w14:textId="77777777" w:rsidR="008826E3" w:rsidRDefault="008826E3" w:rsidP="008826E3">
      <w:pPr>
        <w:ind w:left="284"/>
        <w:jc w:val="both"/>
        <w:rPr>
          <w:sz w:val="20"/>
        </w:rPr>
      </w:pPr>
      <w:r>
        <w:rPr>
          <w:sz w:val="20"/>
        </w:rPr>
        <w:t xml:space="preserve">Magyarországon a pert - az érintett választása szerint - az érintett lakóhelye vagy tartózkodási helye szerinti törvényszék előtt is megindíthatja. </w:t>
      </w:r>
    </w:p>
    <w:p w14:paraId="4261ECBD" w14:textId="77777777" w:rsidR="008826E3" w:rsidRDefault="008826E3" w:rsidP="008826E3">
      <w:pPr>
        <w:ind w:left="567"/>
        <w:jc w:val="both"/>
        <w:rPr>
          <w:sz w:val="20"/>
        </w:rPr>
      </w:pPr>
    </w:p>
    <w:p w14:paraId="71FBD814" w14:textId="77777777" w:rsidR="00D33162" w:rsidRDefault="00D33162" w:rsidP="008826E3">
      <w:pPr>
        <w:pStyle w:val="NormlWeb"/>
        <w:spacing w:before="0" w:beforeAutospacing="0" w:after="0" w:afterAutospacing="0"/>
        <w:jc w:val="center"/>
        <w:rPr>
          <w:b/>
          <w:bCs/>
          <w:color w:val="000000"/>
          <w:sz w:val="20"/>
          <w:szCs w:val="20"/>
        </w:rPr>
      </w:pPr>
    </w:p>
    <w:p w14:paraId="41C3E6ED" w14:textId="1B038B18" w:rsidR="008826E3" w:rsidRPr="00D65DB2" w:rsidRDefault="008826E3" w:rsidP="008826E3">
      <w:pPr>
        <w:pStyle w:val="NormlWeb"/>
        <w:spacing w:before="0" w:beforeAutospacing="0" w:after="0" w:afterAutospacing="0"/>
        <w:jc w:val="center"/>
        <w:rPr>
          <w:b/>
          <w:bCs/>
          <w:color w:val="000000"/>
          <w:sz w:val="20"/>
          <w:szCs w:val="20"/>
        </w:rPr>
      </w:pPr>
      <w:r w:rsidRPr="00D65DB2">
        <w:rPr>
          <w:b/>
          <w:bCs/>
          <w:color w:val="000000"/>
          <w:sz w:val="20"/>
          <w:szCs w:val="20"/>
        </w:rPr>
        <w:t>MELLÉKLET</w:t>
      </w:r>
    </w:p>
    <w:p w14:paraId="137EEAE4" w14:textId="62177627" w:rsidR="008826E3" w:rsidRDefault="008826E3" w:rsidP="008826E3">
      <w:pPr>
        <w:pStyle w:val="NormlWeb"/>
        <w:spacing w:before="0" w:beforeAutospacing="0" w:after="0" w:afterAutospacing="0"/>
        <w:jc w:val="center"/>
        <w:rPr>
          <w:b/>
          <w:color w:val="000000"/>
          <w:sz w:val="20"/>
          <w:szCs w:val="20"/>
        </w:rPr>
      </w:pPr>
      <w:r w:rsidRPr="00D65DB2">
        <w:rPr>
          <w:b/>
          <w:bCs/>
          <w:color w:val="000000"/>
          <w:sz w:val="20"/>
          <w:szCs w:val="20"/>
        </w:rPr>
        <w:t xml:space="preserve"> </w:t>
      </w:r>
      <w:r w:rsidRPr="00EA6E1D">
        <w:rPr>
          <w:b/>
          <w:color w:val="000000"/>
          <w:sz w:val="20"/>
          <w:szCs w:val="20"/>
        </w:rPr>
        <w:t xml:space="preserve">Az érintettek adatkezeléssel kapcsolatos jogainak és </w:t>
      </w:r>
      <w:r w:rsidR="0077295C" w:rsidRPr="007A0E5E">
        <w:rPr>
          <w:b/>
          <w:color w:val="000000"/>
          <w:sz w:val="20"/>
          <w:szCs w:val="20"/>
        </w:rPr>
        <w:t xml:space="preserve">az </w:t>
      </w:r>
      <w:r w:rsidR="00911E09" w:rsidRPr="007A0E5E">
        <w:rPr>
          <w:b/>
          <w:color w:val="000000"/>
          <w:sz w:val="20"/>
          <w:szCs w:val="20"/>
        </w:rPr>
        <w:t>adatkezeléssel</w:t>
      </w:r>
      <w:r w:rsidR="00D65DB2" w:rsidRPr="00EA6E1D">
        <w:rPr>
          <w:b/>
          <w:color w:val="000000"/>
          <w:sz w:val="20"/>
          <w:szCs w:val="20"/>
        </w:rPr>
        <w:t xml:space="preserve"> kapcsolatos</w:t>
      </w:r>
      <w:r w:rsidR="00911E09" w:rsidRPr="007A0E5E">
        <w:rPr>
          <w:b/>
          <w:color w:val="000000"/>
          <w:sz w:val="20"/>
          <w:szCs w:val="20"/>
        </w:rPr>
        <w:t xml:space="preserve"> </w:t>
      </w:r>
      <w:r w:rsidRPr="00EA6E1D">
        <w:rPr>
          <w:b/>
          <w:color w:val="000000"/>
          <w:sz w:val="20"/>
          <w:szCs w:val="20"/>
        </w:rPr>
        <w:t>jogorvoslati lehetőségeinek részletes ismertetése</w:t>
      </w:r>
    </w:p>
    <w:p w14:paraId="0705E9AC" w14:textId="77777777" w:rsidR="008826E3" w:rsidRDefault="008826E3" w:rsidP="008826E3">
      <w:pPr>
        <w:jc w:val="both"/>
        <w:rPr>
          <w:b/>
          <w:bCs/>
          <w:sz w:val="20"/>
        </w:rPr>
      </w:pPr>
    </w:p>
    <w:p w14:paraId="08E231D9" w14:textId="77777777" w:rsidR="008826E3" w:rsidRDefault="008826E3" w:rsidP="008826E3">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5"/>
      </w:r>
      <w:r>
        <w:rPr>
          <w:rFonts w:ascii="Times New Roman" w:hAnsi="Times New Roman" w:cs="Times New Roman"/>
          <w:sz w:val="20"/>
          <w:szCs w:val="20"/>
        </w:rPr>
        <w:t xml:space="preserve">. </w:t>
      </w:r>
    </w:p>
    <w:p w14:paraId="689EF472" w14:textId="77777777" w:rsidR="008826E3" w:rsidRDefault="008826E3" w:rsidP="008826E3">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3514B678" w14:textId="77777777" w:rsidR="008826E3" w:rsidRDefault="008826E3" w:rsidP="008826E3">
      <w:pPr>
        <w:pStyle w:val="NormlWeb"/>
        <w:spacing w:after="0"/>
        <w:rPr>
          <w:b/>
          <w:color w:val="000000"/>
          <w:sz w:val="20"/>
          <w:szCs w:val="20"/>
        </w:rPr>
      </w:pPr>
      <w:r>
        <w:rPr>
          <w:b/>
          <w:color w:val="000000"/>
          <w:sz w:val="20"/>
          <w:szCs w:val="20"/>
        </w:rPr>
        <w:t>Az alábbiakban az érintettet illető egyes jogok kifejtése olvasható.</w:t>
      </w:r>
    </w:p>
    <w:p w14:paraId="76A8F980"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(GDPR 12-14. cikk)</w:t>
      </w:r>
    </w:p>
    <w:p w14:paraId="4B789085"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érintetti jogokra, és a jogorvoslatra, továbbá ha az adatok nem az érintettől származnak, akkor az adatok forrására vonatkozó tájékoztatási kötelezettségének. </w:t>
      </w:r>
    </w:p>
    <w:p w14:paraId="6B4D233E"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094DF511" w14:textId="77777777" w:rsidR="008826E3" w:rsidRDefault="008826E3" w:rsidP="008826E3">
      <w:pPr>
        <w:autoSpaceDE w:val="0"/>
        <w:autoSpaceDN w:val="0"/>
        <w:adjustRightInd w:val="0"/>
        <w:rPr>
          <w:color w:val="000000"/>
          <w:sz w:val="20"/>
        </w:rPr>
      </w:pPr>
    </w:p>
    <w:p w14:paraId="0EBF4440"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(GDPR 15. cikk)</w:t>
      </w:r>
    </w:p>
    <w:p w14:paraId="5AAA1222"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8826E3" w:rsidRPr="00904786" w14:paraId="6C03A9BF" w14:textId="77777777" w:rsidTr="00F61510">
        <w:trPr>
          <w:tblCellSpacing w:w="0" w:type="dxa"/>
        </w:trPr>
        <w:tc>
          <w:tcPr>
            <w:tcW w:w="370" w:type="dxa"/>
          </w:tcPr>
          <w:p w14:paraId="498675BF" w14:textId="77777777" w:rsidR="008826E3" w:rsidRPr="00904786" w:rsidRDefault="008826E3" w:rsidP="00F61510">
            <w:pPr>
              <w:jc w:val="both"/>
              <w:rPr>
                <w:color w:val="000000"/>
                <w:sz w:val="20"/>
                <w:lang w:eastAsia="en-US"/>
              </w:rPr>
            </w:pPr>
            <w:r w:rsidRPr="00904786">
              <w:rPr>
                <w:color w:val="000000"/>
                <w:sz w:val="20"/>
                <w:lang w:eastAsia="en-US"/>
              </w:rPr>
              <w:t>a)</w:t>
            </w:r>
          </w:p>
        </w:tc>
        <w:tc>
          <w:tcPr>
            <w:tcW w:w="8872" w:type="dxa"/>
          </w:tcPr>
          <w:p w14:paraId="46600098" w14:textId="77777777" w:rsidR="008826E3" w:rsidRPr="00904786" w:rsidRDefault="008826E3" w:rsidP="00F61510">
            <w:pPr>
              <w:jc w:val="both"/>
              <w:rPr>
                <w:color w:val="000000"/>
                <w:sz w:val="20"/>
                <w:lang w:eastAsia="en-US"/>
              </w:rPr>
            </w:pPr>
            <w:r w:rsidRPr="00904786">
              <w:rPr>
                <w:color w:val="000000"/>
                <w:sz w:val="20"/>
                <w:lang w:eastAsia="en-US"/>
              </w:rPr>
              <w:t>az adatkezelés céljai;</w:t>
            </w:r>
          </w:p>
        </w:tc>
      </w:tr>
      <w:tr w:rsidR="008826E3" w:rsidRPr="00904786" w14:paraId="3A0A3028" w14:textId="77777777" w:rsidTr="00F61510">
        <w:trPr>
          <w:tblCellSpacing w:w="0" w:type="dxa"/>
        </w:trPr>
        <w:tc>
          <w:tcPr>
            <w:tcW w:w="370" w:type="dxa"/>
          </w:tcPr>
          <w:p w14:paraId="6393FF1E" w14:textId="77777777" w:rsidR="008826E3" w:rsidRPr="00904786" w:rsidRDefault="008826E3" w:rsidP="00F61510">
            <w:pPr>
              <w:jc w:val="both"/>
              <w:rPr>
                <w:color w:val="000000"/>
                <w:sz w:val="20"/>
                <w:lang w:eastAsia="en-US"/>
              </w:rPr>
            </w:pPr>
            <w:r w:rsidRPr="00904786">
              <w:rPr>
                <w:color w:val="000000"/>
                <w:sz w:val="20"/>
                <w:lang w:eastAsia="en-US"/>
              </w:rPr>
              <w:t>b)</w:t>
            </w:r>
          </w:p>
        </w:tc>
        <w:tc>
          <w:tcPr>
            <w:tcW w:w="8872" w:type="dxa"/>
          </w:tcPr>
          <w:p w14:paraId="3FAF101E" w14:textId="77777777" w:rsidR="008826E3" w:rsidRPr="00904786" w:rsidRDefault="008826E3" w:rsidP="00F61510">
            <w:pPr>
              <w:jc w:val="both"/>
              <w:rPr>
                <w:color w:val="000000"/>
                <w:sz w:val="20"/>
                <w:lang w:eastAsia="en-US"/>
              </w:rPr>
            </w:pPr>
            <w:r w:rsidRPr="00904786">
              <w:rPr>
                <w:color w:val="000000"/>
                <w:sz w:val="20"/>
                <w:lang w:eastAsia="en-US"/>
              </w:rPr>
              <w:t>az érintett személyes adatok kategóriái;</w:t>
            </w:r>
          </w:p>
        </w:tc>
      </w:tr>
      <w:tr w:rsidR="008826E3" w:rsidRPr="00904786" w14:paraId="1E7DB35E" w14:textId="77777777" w:rsidTr="00F61510">
        <w:trPr>
          <w:tblCellSpacing w:w="0" w:type="dxa"/>
        </w:trPr>
        <w:tc>
          <w:tcPr>
            <w:tcW w:w="370" w:type="dxa"/>
          </w:tcPr>
          <w:p w14:paraId="33E63F88" w14:textId="77777777" w:rsidR="008826E3" w:rsidRPr="00904786" w:rsidRDefault="008826E3" w:rsidP="00F61510">
            <w:pPr>
              <w:jc w:val="both"/>
              <w:rPr>
                <w:color w:val="000000"/>
                <w:sz w:val="20"/>
                <w:lang w:eastAsia="en-US"/>
              </w:rPr>
            </w:pPr>
            <w:r w:rsidRPr="00904786">
              <w:rPr>
                <w:color w:val="000000"/>
                <w:sz w:val="20"/>
                <w:lang w:eastAsia="en-US"/>
              </w:rPr>
              <w:t>c)</w:t>
            </w:r>
          </w:p>
        </w:tc>
        <w:tc>
          <w:tcPr>
            <w:tcW w:w="8872" w:type="dxa"/>
          </w:tcPr>
          <w:p w14:paraId="23200572" w14:textId="77777777" w:rsidR="008826E3" w:rsidRPr="00904786" w:rsidRDefault="008826E3" w:rsidP="00F61510">
            <w:pPr>
              <w:jc w:val="both"/>
              <w:rPr>
                <w:color w:val="000000"/>
                <w:sz w:val="20"/>
                <w:lang w:eastAsia="en-US"/>
              </w:rPr>
            </w:pPr>
            <w:r w:rsidRPr="00904786">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8826E3" w:rsidRPr="00904786" w14:paraId="7721E1FE" w14:textId="77777777" w:rsidTr="00F61510">
        <w:trPr>
          <w:tblCellSpacing w:w="0" w:type="dxa"/>
        </w:trPr>
        <w:tc>
          <w:tcPr>
            <w:tcW w:w="370" w:type="dxa"/>
          </w:tcPr>
          <w:p w14:paraId="5756E587" w14:textId="77777777" w:rsidR="008826E3" w:rsidRPr="00904786" w:rsidRDefault="008826E3" w:rsidP="00F61510">
            <w:pPr>
              <w:jc w:val="both"/>
              <w:rPr>
                <w:color w:val="000000"/>
                <w:sz w:val="20"/>
                <w:lang w:eastAsia="en-US"/>
              </w:rPr>
            </w:pPr>
            <w:r w:rsidRPr="00904786">
              <w:rPr>
                <w:color w:val="000000"/>
                <w:sz w:val="20"/>
                <w:lang w:eastAsia="en-US"/>
              </w:rPr>
              <w:t>d)</w:t>
            </w:r>
          </w:p>
        </w:tc>
        <w:tc>
          <w:tcPr>
            <w:tcW w:w="8872" w:type="dxa"/>
          </w:tcPr>
          <w:p w14:paraId="3BB057B7" w14:textId="77777777" w:rsidR="008826E3" w:rsidRPr="00904786" w:rsidRDefault="008826E3" w:rsidP="00F61510">
            <w:pPr>
              <w:jc w:val="both"/>
              <w:rPr>
                <w:color w:val="000000"/>
                <w:sz w:val="20"/>
                <w:lang w:eastAsia="en-US"/>
              </w:rPr>
            </w:pPr>
            <w:r w:rsidRPr="00904786">
              <w:rPr>
                <w:color w:val="000000"/>
                <w:sz w:val="20"/>
                <w:lang w:eastAsia="en-US"/>
              </w:rPr>
              <w:t>adott esetben a személyes adatok tárolásának tervezett időtartama, vagy ha ez nem lehetséges, ezen időtartam meghatározásának szempontjai;</w:t>
            </w:r>
          </w:p>
        </w:tc>
      </w:tr>
      <w:tr w:rsidR="008826E3" w:rsidRPr="00904786" w14:paraId="4E2663E6" w14:textId="77777777" w:rsidTr="00F61510">
        <w:trPr>
          <w:tblCellSpacing w:w="0" w:type="dxa"/>
        </w:trPr>
        <w:tc>
          <w:tcPr>
            <w:tcW w:w="370" w:type="dxa"/>
          </w:tcPr>
          <w:p w14:paraId="69E7B74B" w14:textId="77777777" w:rsidR="008826E3" w:rsidRPr="00904786" w:rsidRDefault="008826E3" w:rsidP="00F61510">
            <w:pPr>
              <w:jc w:val="both"/>
              <w:rPr>
                <w:color w:val="000000"/>
                <w:sz w:val="20"/>
                <w:lang w:eastAsia="en-US"/>
              </w:rPr>
            </w:pPr>
            <w:r w:rsidRPr="00904786">
              <w:rPr>
                <w:color w:val="000000"/>
                <w:sz w:val="20"/>
                <w:lang w:eastAsia="en-US"/>
              </w:rPr>
              <w:t>e)</w:t>
            </w:r>
          </w:p>
        </w:tc>
        <w:tc>
          <w:tcPr>
            <w:tcW w:w="8872" w:type="dxa"/>
          </w:tcPr>
          <w:p w14:paraId="796FB958" w14:textId="77777777" w:rsidR="008826E3" w:rsidRPr="00904786" w:rsidRDefault="008826E3" w:rsidP="00F61510">
            <w:pPr>
              <w:jc w:val="both"/>
              <w:rPr>
                <w:color w:val="000000"/>
                <w:sz w:val="20"/>
                <w:lang w:eastAsia="en-US"/>
              </w:rPr>
            </w:pPr>
            <w:r w:rsidRPr="00904786">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8826E3" w:rsidRPr="00904786" w14:paraId="73B715CA" w14:textId="77777777" w:rsidTr="00F61510">
        <w:trPr>
          <w:tblCellSpacing w:w="0" w:type="dxa"/>
        </w:trPr>
        <w:tc>
          <w:tcPr>
            <w:tcW w:w="370" w:type="dxa"/>
          </w:tcPr>
          <w:p w14:paraId="31D33D01" w14:textId="77777777" w:rsidR="008826E3" w:rsidRPr="00904786" w:rsidRDefault="008826E3" w:rsidP="00F61510">
            <w:pPr>
              <w:jc w:val="both"/>
              <w:rPr>
                <w:color w:val="000000"/>
                <w:sz w:val="20"/>
                <w:lang w:eastAsia="en-US"/>
              </w:rPr>
            </w:pPr>
            <w:r w:rsidRPr="00904786">
              <w:rPr>
                <w:color w:val="000000"/>
                <w:sz w:val="20"/>
                <w:lang w:eastAsia="en-US"/>
              </w:rPr>
              <w:t>f)</w:t>
            </w:r>
          </w:p>
        </w:tc>
        <w:tc>
          <w:tcPr>
            <w:tcW w:w="8872" w:type="dxa"/>
          </w:tcPr>
          <w:p w14:paraId="0FD83006" w14:textId="77777777" w:rsidR="008826E3" w:rsidRPr="00904786" w:rsidRDefault="008826E3" w:rsidP="00F61510">
            <w:pPr>
              <w:jc w:val="both"/>
              <w:rPr>
                <w:color w:val="000000"/>
                <w:sz w:val="20"/>
                <w:lang w:eastAsia="en-US"/>
              </w:rPr>
            </w:pPr>
            <w:r w:rsidRPr="00904786">
              <w:rPr>
                <w:color w:val="000000"/>
                <w:sz w:val="20"/>
                <w:lang w:eastAsia="en-US"/>
              </w:rPr>
              <w:t>a valamely felügyeleti hatósághoz címzett panasz benyújtásának joga;</w:t>
            </w:r>
          </w:p>
        </w:tc>
      </w:tr>
      <w:tr w:rsidR="008826E3" w:rsidRPr="00904786" w14:paraId="040E6CBC" w14:textId="77777777" w:rsidTr="00F61510">
        <w:trPr>
          <w:tblCellSpacing w:w="0" w:type="dxa"/>
        </w:trPr>
        <w:tc>
          <w:tcPr>
            <w:tcW w:w="370" w:type="dxa"/>
          </w:tcPr>
          <w:p w14:paraId="51CBEEC0" w14:textId="77777777" w:rsidR="008826E3" w:rsidRPr="00904786" w:rsidRDefault="008826E3" w:rsidP="00F61510">
            <w:pPr>
              <w:jc w:val="both"/>
              <w:rPr>
                <w:color w:val="000000"/>
                <w:sz w:val="20"/>
                <w:lang w:eastAsia="en-US"/>
              </w:rPr>
            </w:pPr>
            <w:r w:rsidRPr="00904786">
              <w:rPr>
                <w:color w:val="000000"/>
                <w:sz w:val="20"/>
                <w:lang w:eastAsia="en-US"/>
              </w:rPr>
              <w:t>g)</w:t>
            </w:r>
          </w:p>
        </w:tc>
        <w:tc>
          <w:tcPr>
            <w:tcW w:w="8872" w:type="dxa"/>
          </w:tcPr>
          <w:p w14:paraId="17932C12" w14:textId="77777777" w:rsidR="008826E3" w:rsidRPr="00904786" w:rsidRDefault="008826E3" w:rsidP="00F61510">
            <w:pPr>
              <w:jc w:val="both"/>
              <w:rPr>
                <w:color w:val="000000"/>
                <w:sz w:val="20"/>
                <w:lang w:eastAsia="en-US"/>
              </w:rPr>
            </w:pPr>
            <w:r w:rsidRPr="00904786">
              <w:rPr>
                <w:color w:val="000000"/>
                <w:sz w:val="20"/>
                <w:lang w:eastAsia="en-US"/>
              </w:rPr>
              <w:t>ha az adatokat nem az érintettől gyűjtötték, a forrásukra vonatkozó minden elérhető információ;</w:t>
            </w:r>
          </w:p>
        </w:tc>
      </w:tr>
      <w:tr w:rsidR="008826E3" w:rsidRPr="00904786" w14:paraId="77F512AC" w14:textId="77777777" w:rsidTr="00F61510">
        <w:trPr>
          <w:tblCellSpacing w:w="0" w:type="dxa"/>
        </w:trPr>
        <w:tc>
          <w:tcPr>
            <w:tcW w:w="370" w:type="dxa"/>
          </w:tcPr>
          <w:p w14:paraId="386E12A2" w14:textId="77777777" w:rsidR="008826E3" w:rsidRPr="00904786" w:rsidRDefault="008826E3" w:rsidP="00F61510">
            <w:pPr>
              <w:jc w:val="both"/>
              <w:rPr>
                <w:color w:val="000000"/>
                <w:sz w:val="20"/>
                <w:lang w:eastAsia="en-US"/>
              </w:rPr>
            </w:pPr>
            <w:r w:rsidRPr="00904786">
              <w:rPr>
                <w:color w:val="000000"/>
                <w:sz w:val="20"/>
                <w:lang w:eastAsia="en-US"/>
              </w:rPr>
              <w:lastRenderedPageBreak/>
              <w:t>h)</w:t>
            </w:r>
          </w:p>
        </w:tc>
        <w:tc>
          <w:tcPr>
            <w:tcW w:w="8872" w:type="dxa"/>
          </w:tcPr>
          <w:p w14:paraId="71CD9C60" w14:textId="77777777" w:rsidR="008826E3" w:rsidRPr="00904786" w:rsidRDefault="008826E3" w:rsidP="00F61510">
            <w:pPr>
              <w:jc w:val="both"/>
              <w:rPr>
                <w:color w:val="000000"/>
                <w:sz w:val="20"/>
                <w:lang w:eastAsia="en-US"/>
              </w:rPr>
            </w:pPr>
            <w:r w:rsidRPr="00904786">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0FDA3DCF" w14:textId="77777777" w:rsidR="008826E3" w:rsidRDefault="008826E3" w:rsidP="008826E3">
      <w:pPr>
        <w:ind w:left="142"/>
        <w:jc w:val="both"/>
        <w:rPr>
          <w:sz w:val="20"/>
        </w:rPr>
      </w:pPr>
    </w:p>
    <w:p w14:paraId="4281E246"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0BD27A7D"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24B1C5D5" w14:textId="77777777" w:rsidR="008826E3" w:rsidRDefault="008826E3" w:rsidP="008826E3">
      <w:pPr>
        <w:pStyle w:val="Default"/>
        <w:ind w:left="284"/>
        <w:jc w:val="both"/>
        <w:rPr>
          <w:rFonts w:ascii="Times New Roman" w:hAnsi="Times New Roman" w:cs="Times New Roman"/>
          <w:sz w:val="20"/>
          <w:szCs w:val="20"/>
        </w:rPr>
      </w:pPr>
    </w:p>
    <w:p w14:paraId="52FF4D9A" w14:textId="37DB6B18"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törléshez való jog - „az elfeledtetéshez való jog” (GDPR 17. cikk)</w:t>
      </w:r>
    </w:p>
    <w:p w14:paraId="2750E2E4"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651D056A"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2565A361"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47397AFB"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032FD89D"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5D95A1F3"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5072D9D8"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w:t>
      </w:r>
    </w:p>
    <w:p w14:paraId="611C19E5" w14:textId="77777777" w:rsidR="008826E3" w:rsidRDefault="008826E3" w:rsidP="008826E3">
      <w:pPr>
        <w:pStyle w:val="Default"/>
        <w:ind w:left="567"/>
        <w:jc w:val="both"/>
        <w:rPr>
          <w:rFonts w:ascii="Times New Roman" w:hAnsi="Times New Roman" w:cs="Times New Roman"/>
          <w:sz w:val="20"/>
          <w:szCs w:val="20"/>
        </w:rPr>
      </w:pPr>
    </w:p>
    <w:p w14:paraId="0E1A4BA6"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(GDPR 18. cikk)</w:t>
      </w:r>
    </w:p>
    <w:p w14:paraId="21D4D089"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7C50D834" w14:textId="77777777" w:rsidR="008826E3" w:rsidRDefault="008826E3" w:rsidP="008826E3">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44834B2F" w14:textId="77777777" w:rsidR="008826E3" w:rsidRDefault="008826E3" w:rsidP="008826E3">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7BE8337F" w14:textId="77777777" w:rsidR="008826E3" w:rsidRDefault="008826E3" w:rsidP="008826E3">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160C7EC8" w14:textId="77777777" w:rsidR="008826E3" w:rsidRDefault="008826E3" w:rsidP="008826E3">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78688B01" w14:textId="77777777" w:rsidR="008826E3" w:rsidRDefault="008826E3" w:rsidP="008826E3">
      <w:pPr>
        <w:rPr>
          <w:color w:val="000000"/>
          <w:sz w:val="20"/>
        </w:rPr>
      </w:pPr>
    </w:p>
    <w:p w14:paraId="5DA9A916" w14:textId="77777777" w:rsidR="008826E3" w:rsidRDefault="008826E3" w:rsidP="008826E3">
      <w:pPr>
        <w:pStyle w:val="Default"/>
        <w:numPr>
          <w:ilvl w:val="0"/>
          <w:numId w:val="4"/>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50C8976B"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3A65C953" w14:textId="77777777" w:rsidR="008826E3" w:rsidRDefault="008826E3" w:rsidP="008826E3">
      <w:pPr>
        <w:autoSpaceDE w:val="0"/>
        <w:autoSpaceDN w:val="0"/>
        <w:adjustRightInd w:val="0"/>
        <w:rPr>
          <w:rFonts w:eastAsia="Calibri"/>
          <w:sz w:val="20"/>
          <w:u w:val="single"/>
          <w:lang w:eastAsia="en-US"/>
        </w:rPr>
      </w:pPr>
    </w:p>
    <w:p w14:paraId="6DE94CBE"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Adathordozhatósághoz való jog (GDPR 20. cikk) </w:t>
      </w:r>
    </w:p>
    <w:p w14:paraId="2A31FBD4"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5A96AF95"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61DAD07A"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p>
    <w:p w14:paraId="227CC0FF" w14:textId="11F6D77A" w:rsidR="008826E3" w:rsidRDefault="008826E3" w:rsidP="008826E3">
      <w:pPr>
        <w:pStyle w:val="Default"/>
        <w:ind w:left="360"/>
        <w:jc w:val="both"/>
        <w:rPr>
          <w:rFonts w:ascii="Times New Roman" w:hAnsi="Times New Roman" w:cs="Times New Roman"/>
          <w:sz w:val="20"/>
          <w:szCs w:val="20"/>
          <w:u w:val="single"/>
        </w:rPr>
      </w:pPr>
    </w:p>
    <w:p w14:paraId="45B51872" w14:textId="4F779EEF" w:rsidR="00EA6E1D" w:rsidRDefault="00EA6E1D" w:rsidP="008826E3">
      <w:pPr>
        <w:pStyle w:val="Default"/>
        <w:ind w:left="360"/>
        <w:jc w:val="both"/>
        <w:rPr>
          <w:rFonts w:ascii="Times New Roman" w:hAnsi="Times New Roman" w:cs="Times New Roman"/>
          <w:sz w:val="20"/>
          <w:szCs w:val="20"/>
          <w:u w:val="single"/>
        </w:rPr>
      </w:pPr>
    </w:p>
    <w:p w14:paraId="3B1928A4" w14:textId="4F38F20B" w:rsidR="00EA6E1D" w:rsidRDefault="00EA6E1D" w:rsidP="008826E3">
      <w:pPr>
        <w:pStyle w:val="Default"/>
        <w:ind w:left="360"/>
        <w:jc w:val="both"/>
        <w:rPr>
          <w:rFonts w:ascii="Times New Roman" w:hAnsi="Times New Roman" w:cs="Times New Roman"/>
          <w:sz w:val="20"/>
          <w:szCs w:val="20"/>
          <w:u w:val="single"/>
        </w:rPr>
      </w:pPr>
    </w:p>
    <w:p w14:paraId="56AA815D" w14:textId="66319FCE" w:rsidR="00EA6E1D" w:rsidRDefault="00EA6E1D" w:rsidP="008826E3">
      <w:pPr>
        <w:pStyle w:val="Default"/>
        <w:ind w:left="360"/>
        <w:jc w:val="both"/>
        <w:rPr>
          <w:rFonts w:ascii="Times New Roman" w:hAnsi="Times New Roman" w:cs="Times New Roman"/>
          <w:sz w:val="20"/>
          <w:szCs w:val="20"/>
          <w:u w:val="single"/>
        </w:rPr>
      </w:pPr>
    </w:p>
    <w:p w14:paraId="18CC8591" w14:textId="77777777" w:rsidR="00EA6E1D" w:rsidRDefault="00EA6E1D" w:rsidP="008826E3">
      <w:pPr>
        <w:pStyle w:val="Default"/>
        <w:ind w:left="360"/>
        <w:jc w:val="both"/>
        <w:rPr>
          <w:rFonts w:ascii="Times New Roman" w:hAnsi="Times New Roman" w:cs="Times New Roman"/>
          <w:sz w:val="20"/>
          <w:szCs w:val="20"/>
          <w:u w:val="single"/>
        </w:rPr>
      </w:pPr>
    </w:p>
    <w:p w14:paraId="2704C6F6"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(GDPR 21. cikk) </w:t>
      </w:r>
    </w:p>
    <w:p w14:paraId="7D519A6A"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6"/>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3E9DC68D" w14:textId="77777777" w:rsidR="008826E3" w:rsidRDefault="008826E3" w:rsidP="008826E3">
      <w:pPr>
        <w:ind w:left="142"/>
        <w:jc w:val="both"/>
        <w:rPr>
          <w:sz w:val="20"/>
        </w:rPr>
      </w:pPr>
    </w:p>
    <w:p w14:paraId="45D6D462"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(GDPR 22. cikk)</w:t>
      </w:r>
    </w:p>
    <w:p w14:paraId="5D9E802D"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24A8309E"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8826E3" w:rsidRPr="00904786" w14:paraId="431956A4" w14:textId="77777777" w:rsidTr="00F61510">
        <w:trPr>
          <w:tblCellSpacing w:w="0" w:type="dxa"/>
        </w:trPr>
        <w:tc>
          <w:tcPr>
            <w:tcW w:w="369" w:type="dxa"/>
          </w:tcPr>
          <w:p w14:paraId="635DD0F3" w14:textId="77777777" w:rsidR="008826E3" w:rsidRPr="00904786" w:rsidRDefault="008826E3" w:rsidP="00F61510">
            <w:pPr>
              <w:jc w:val="both"/>
              <w:rPr>
                <w:color w:val="000000"/>
                <w:sz w:val="20"/>
                <w:lang w:eastAsia="en-US"/>
              </w:rPr>
            </w:pPr>
            <w:r w:rsidRPr="00904786">
              <w:rPr>
                <w:color w:val="000000"/>
                <w:sz w:val="20"/>
                <w:lang w:eastAsia="en-US"/>
              </w:rPr>
              <w:t>a)</w:t>
            </w:r>
          </w:p>
        </w:tc>
        <w:tc>
          <w:tcPr>
            <w:tcW w:w="8872" w:type="dxa"/>
          </w:tcPr>
          <w:p w14:paraId="2125D2EB" w14:textId="77777777" w:rsidR="008826E3" w:rsidRPr="00904786" w:rsidRDefault="008826E3" w:rsidP="00F61510">
            <w:pPr>
              <w:jc w:val="both"/>
              <w:rPr>
                <w:color w:val="000000"/>
                <w:sz w:val="20"/>
                <w:lang w:eastAsia="en-US"/>
              </w:rPr>
            </w:pPr>
            <w:r w:rsidRPr="00904786">
              <w:rPr>
                <w:color w:val="000000"/>
                <w:sz w:val="20"/>
                <w:lang w:eastAsia="en-US"/>
              </w:rPr>
              <w:t>az érintett és az adatkezelő közötti szerződés megkötése vagy teljesítése érdekében szükséges;</w:t>
            </w:r>
          </w:p>
        </w:tc>
      </w:tr>
      <w:tr w:rsidR="008826E3" w:rsidRPr="00904786" w14:paraId="61411749" w14:textId="77777777" w:rsidTr="00F61510">
        <w:trPr>
          <w:tblCellSpacing w:w="0" w:type="dxa"/>
        </w:trPr>
        <w:tc>
          <w:tcPr>
            <w:tcW w:w="369" w:type="dxa"/>
          </w:tcPr>
          <w:p w14:paraId="3E1DA02E" w14:textId="77777777" w:rsidR="008826E3" w:rsidRPr="00904786" w:rsidRDefault="008826E3" w:rsidP="00F61510">
            <w:pPr>
              <w:jc w:val="both"/>
              <w:rPr>
                <w:color w:val="000000"/>
                <w:sz w:val="20"/>
                <w:lang w:eastAsia="en-US"/>
              </w:rPr>
            </w:pPr>
            <w:r w:rsidRPr="00904786">
              <w:rPr>
                <w:color w:val="000000"/>
                <w:sz w:val="20"/>
                <w:lang w:eastAsia="en-US"/>
              </w:rPr>
              <w:t>b)</w:t>
            </w:r>
          </w:p>
        </w:tc>
        <w:tc>
          <w:tcPr>
            <w:tcW w:w="8872" w:type="dxa"/>
          </w:tcPr>
          <w:p w14:paraId="1196CCF2" w14:textId="77777777" w:rsidR="008826E3" w:rsidRPr="00904786" w:rsidRDefault="008826E3" w:rsidP="00F61510">
            <w:pPr>
              <w:jc w:val="both"/>
              <w:rPr>
                <w:color w:val="000000"/>
                <w:sz w:val="20"/>
                <w:lang w:eastAsia="en-US"/>
              </w:rPr>
            </w:pPr>
            <w:r w:rsidRPr="00904786">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8826E3" w:rsidRPr="00904786" w14:paraId="6A850718" w14:textId="77777777" w:rsidTr="00F61510">
        <w:trPr>
          <w:tblCellSpacing w:w="0" w:type="dxa"/>
        </w:trPr>
        <w:tc>
          <w:tcPr>
            <w:tcW w:w="369" w:type="dxa"/>
          </w:tcPr>
          <w:p w14:paraId="19272E47" w14:textId="77777777" w:rsidR="008826E3" w:rsidRPr="00904786" w:rsidRDefault="008826E3" w:rsidP="00F61510">
            <w:pPr>
              <w:jc w:val="both"/>
              <w:rPr>
                <w:color w:val="000000"/>
                <w:sz w:val="20"/>
                <w:lang w:eastAsia="en-US"/>
              </w:rPr>
            </w:pPr>
            <w:r w:rsidRPr="00904786">
              <w:rPr>
                <w:color w:val="000000"/>
                <w:sz w:val="20"/>
                <w:lang w:eastAsia="en-US"/>
              </w:rPr>
              <w:t>c)</w:t>
            </w:r>
          </w:p>
        </w:tc>
        <w:tc>
          <w:tcPr>
            <w:tcW w:w="8872" w:type="dxa"/>
          </w:tcPr>
          <w:p w14:paraId="0F271CB5" w14:textId="77777777" w:rsidR="008826E3" w:rsidRPr="00904786" w:rsidRDefault="008826E3" w:rsidP="00F61510">
            <w:pPr>
              <w:jc w:val="both"/>
              <w:rPr>
                <w:color w:val="000000"/>
                <w:sz w:val="20"/>
                <w:lang w:eastAsia="en-US"/>
              </w:rPr>
            </w:pPr>
            <w:r w:rsidRPr="00904786">
              <w:rPr>
                <w:color w:val="000000"/>
                <w:sz w:val="20"/>
                <w:lang w:eastAsia="en-US"/>
              </w:rPr>
              <w:t>az érintett kifejezett hozzájárulásán alapul.</w:t>
            </w:r>
          </w:p>
        </w:tc>
      </w:tr>
    </w:tbl>
    <w:p w14:paraId="0C6E1E88"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7795EFB7" w14:textId="77777777" w:rsidR="008826E3" w:rsidRDefault="008826E3" w:rsidP="008826E3">
      <w:pPr>
        <w:pStyle w:val="NormlWeb"/>
        <w:spacing w:before="0" w:beforeAutospacing="0" w:after="0" w:afterAutospacing="0"/>
        <w:jc w:val="both"/>
        <w:rPr>
          <w:sz w:val="20"/>
          <w:szCs w:val="20"/>
        </w:rPr>
      </w:pPr>
    </w:p>
    <w:p w14:paraId="4E1A350B" w14:textId="0375ED21" w:rsidR="008826E3" w:rsidRPr="00EA6E1D" w:rsidRDefault="0077295C" w:rsidP="008826E3">
      <w:pPr>
        <w:pStyle w:val="Default"/>
        <w:numPr>
          <w:ilvl w:val="0"/>
          <w:numId w:val="4"/>
        </w:numPr>
        <w:ind w:left="284" w:hanging="284"/>
        <w:jc w:val="both"/>
        <w:rPr>
          <w:rFonts w:ascii="Times New Roman" w:hAnsi="Times New Roman" w:cs="Times New Roman"/>
          <w:sz w:val="20"/>
          <w:szCs w:val="20"/>
          <w:u w:val="single"/>
        </w:rPr>
      </w:pPr>
      <w:r w:rsidRPr="007A0E5E">
        <w:rPr>
          <w:rFonts w:ascii="Times New Roman" w:hAnsi="Times New Roman" w:cs="Times New Roman"/>
          <w:sz w:val="20"/>
          <w:szCs w:val="20"/>
          <w:u w:val="single"/>
        </w:rPr>
        <w:t xml:space="preserve"> Az adatkezeléssel kapcsolatos j</w:t>
      </w:r>
      <w:r w:rsidR="008826E3" w:rsidRPr="00EA6E1D">
        <w:rPr>
          <w:rFonts w:ascii="Times New Roman" w:hAnsi="Times New Roman" w:cs="Times New Roman"/>
          <w:sz w:val="20"/>
          <w:szCs w:val="20"/>
          <w:u w:val="single"/>
        </w:rPr>
        <w:t>ogorvoslat igénybevétele – vagylagosan rendelkezésre álló lehetőségek</w:t>
      </w:r>
    </w:p>
    <w:p w14:paraId="5E71C0AF" w14:textId="77777777" w:rsidR="008826E3" w:rsidRDefault="008826E3" w:rsidP="008826E3">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4CF9E3AC" w14:textId="77777777" w:rsidR="008826E3" w:rsidRDefault="008826E3" w:rsidP="008826E3">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(GDPR 38-39. cikk)</w:t>
      </w:r>
    </w:p>
    <w:p w14:paraId="29A01F1E"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7ED68F5F"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79122944" w14:textId="77777777" w:rsidR="00AE07E9" w:rsidRPr="00A00D06" w:rsidRDefault="00AE07E9" w:rsidP="00AE07E9">
      <w:pPr>
        <w:pStyle w:val="NormlWeb"/>
        <w:spacing w:before="0" w:beforeAutospacing="0" w:after="0" w:afterAutospacing="0"/>
        <w:ind w:left="284" w:hanging="284"/>
        <w:jc w:val="both"/>
        <w:rPr>
          <w:sz w:val="20"/>
          <w:szCs w:val="20"/>
        </w:rPr>
      </w:pPr>
      <w:r w:rsidRPr="00A00D06">
        <w:rPr>
          <w:sz w:val="20"/>
          <w:szCs w:val="20"/>
        </w:rPr>
        <w:t xml:space="preserve">10.2. </w:t>
      </w:r>
      <w:r w:rsidRPr="00A00D06">
        <w:rPr>
          <w:sz w:val="20"/>
          <w:szCs w:val="20"/>
          <w:u w:val="single"/>
        </w:rPr>
        <w:t xml:space="preserve">Nemzeti Adatvédelmi és Információszabadság Hatóságnál </w:t>
      </w:r>
      <w:r w:rsidRPr="00D81DB3">
        <w:rPr>
          <w:sz w:val="20"/>
          <w:szCs w:val="20"/>
          <w:u w:val="single"/>
        </w:rPr>
        <w:t>kezdeményezhető eljárások</w:t>
      </w:r>
      <w:r>
        <w:rPr>
          <w:sz w:val="20"/>
          <w:szCs w:val="20"/>
        </w:rPr>
        <w:t xml:space="preserve"> </w:t>
      </w:r>
      <w:r w:rsidRPr="00A00D06">
        <w:rPr>
          <w:sz w:val="20"/>
          <w:szCs w:val="20"/>
        </w:rPr>
        <w:t>(GDPR 57</w:t>
      </w:r>
      <w:r>
        <w:rPr>
          <w:sz w:val="20"/>
          <w:szCs w:val="20"/>
        </w:rPr>
        <w:t xml:space="preserve">-58. cikk, </w:t>
      </w:r>
      <w:r w:rsidRPr="00A00D06">
        <w:rPr>
          <w:sz w:val="20"/>
          <w:szCs w:val="20"/>
        </w:rPr>
        <w:t xml:space="preserve">77. cikk, </w:t>
      </w:r>
      <w:proofErr w:type="spellStart"/>
      <w:r w:rsidRPr="00A00D06">
        <w:rPr>
          <w:sz w:val="20"/>
          <w:szCs w:val="20"/>
        </w:rPr>
        <w:t>Infotv</w:t>
      </w:r>
      <w:proofErr w:type="spellEnd"/>
      <w:r w:rsidRPr="00A00D06">
        <w:rPr>
          <w:sz w:val="20"/>
          <w:szCs w:val="20"/>
        </w:rPr>
        <w:t>.</w:t>
      </w:r>
      <w:r w:rsidRPr="00A00D06">
        <w:rPr>
          <w:rStyle w:val="Lbjegyzet-hivatkozs"/>
          <w:sz w:val="20"/>
          <w:szCs w:val="20"/>
        </w:rPr>
        <w:footnoteReference w:id="7"/>
      </w:r>
      <w:r w:rsidRPr="00A00D06">
        <w:rPr>
          <w:sz w:val="20"/>
          <w:szCs w:val="20"/>
        </w:rPr>
        <w:t xml:space="preserve"> 51/A. (1) bekezdés, 52-54.§, 55.§ (1)-(2), 56-58. §,</w:t>
      </w:r>
      <w:r>
        <w:rPr>
          <w:sz w:val="20"/>
          <w:szCs w:val="20"/>
        </w:rPr>
        <w:t xml:space="preserve"> 60-61. §</w:t>
      </w:r>
      <w:r w:rsidRPr="00A00D06">
        <w:rPr>
          <w:sz w:val="20"/>
          <w:szCs w:val="20"/>
        </w:rPr>
        <w:t>)</w:t>
      </w:r>
    </w:p>
    <w:p w14:paraId="48C605A5" w14:textId="77777777" w:rsidR="00AE07E9" w:rsidRPr="00A00D06" w:rsidRDefault="00AE07E9" w:rsidP="00AE07E9">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Nemzeti Adatvédelmi és Információszabadság Hatóságnál (a továbbiakban Hatóság) bejelentéssel </w:t>
      </w:r>
      <w:r w:rsidRPr="00A00D06">
        <w:rPr>
          <w:rFonts w:ascii="Times New Roman" w:hAnsi="Times New Roman" w:cs="Times New Roman"/>
          <w:b/>
          <w:sz w:val="20"/>
        </w:rPr>
        <w:t>bárki (tehát nem csak az érintett) vizsgálatot kezdeményezhet</w:t>
      </w:r>
      <w:r w:rsidRPr="00A00D06">
        <w:rPr>
          <w:rFonts w:ascii="Times New Roman" w:hAnsi="Times New Roman" w:cs="Times New Roman"/>
          <w:sz w:val="20"/>
        </w:rPr>
        <w:t xml:space="preserve"> arra hivatkozással, hogy személyes adatok kezelésével kapcsolatban jogsérelem következett be, vagy annak közvetlen veszélye fennáll. </w:t>
      </w:r>
    </w:p>
    <w:p w14:paraId="6FD3732A" w14:textId="77777777" w:rsidR="00AE07E9" w:rsidRPr="00A00D06" w:rsidRDefault="00AE07E9" w:rsidP="00AE07E9">
      <w:pPr>
        <w:pStyle w:val="Default"/>
        <w:ind w:left="284"/>
        <w:jc w:val="both"/>
        <w:rPr>
          <w:rFonts w:ascii="Times New Roman" w:hAnsi="Times New Roman" w:cs="Times New Roman"/>
          <w:sz w:val="20"/>
        </w:rPr>
      </w:pPr>
      <w:r w:rsidRPr="00A00D06">
        <w:rPr>
          <w:rFonts w:ascii="Times New Roman" w:hAnsi="Times New Roman" w:cs="Times New Roman"/>
          <w:sz w:val="20"/>
        </w:rPr>
        <w:lastRenderedPageBreak/>
        <w:t xml:space="preserve">Fontos, hogy a bejelentés ne legyen névtelen, különben a Hatóság érdemi vizsgálat nélkül </w:t>
      </w:r>
      <w:r w:rsidRPr="00A00D06">
        <w:rPr>
          <w:rFonts w:ascii="Times New Roman" w:hAnsi="Times New Roman" w:cs="Times New Roman"/>
          <w:i/>
          <w:sz w:val="20"/>
        </w:rPr>
        <w:t>elutasíthatja</w:t>
      </w:r>
      <w:r w:rsidRPr="00A00D06">
        <w:rPr>
          <w:rFonts w:ascii="Times New Roman" w:hAnsi="Times New Roman" w:cs="Times New Roman"/>
          <w:sz w:val="20"/>
        </w:rPr>
        <w:t xml:space="preserve"> a bejelentést. A további elutasítási indokokat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53. §-a tartalmazza.</w:t>
      </w:r>
    </w:p>
    <w:p w14:paraId="1DF60580" w14:textId="77777777" w:rsidR="00AE07E9" w:rsidRPr="00A00D06" w:rsidRDefault="00AE07E9" w:rsidP="00AE07E9">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Hatóság vizsgálata </w:t>
      </w:r>
      <w:r w:rsidRPr="00A00D06">
        <w:rPr>
          <w:rFonts w:ascii="Times New Roman" w:hAnsi="Times New Roman" w:cs="Times New Roman"/>
          <w:b/>
          <w:sz w:val="20"/>
        </w:rPr>
        <w:t>ingyenes</w:t>
      </w:r>
      <w:r w:rsidRPr="00A00D06">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54.§, 55. § (1)-(2) bekezdése, 56-58. §-</w:t>
      </w:r>
      <w:proofErr w:type="spellStart"/>
      <w:r w:rsidRPr="00A00D06">
        <w:rPr>
          <w:rFonts w:ascii="Times New Roman" w:hAnsi="Times New Roman" w:cs="Times New Roman"/>
          <w:sz w:val="20"/>
        </w:rPr>
        <w:t>ai</w:t>
      </w:r>
      <w:proofErr w:type="spellEnd"/>
      <w:r w:rsidRPr="00A00D06">
        <w:rPr>
          <w:rFonts w:ascii="Times New Roman" w:hAnsi="Times New Roman" w:cs="Times New Roman"/>
          <w:sz w:val="20"/>
        </w:rPr>
        <w:t xml:space="preserve"> tartalmazzák.</w:t>
      </w:r>
    </w:p>
    <w:p w14:paraId="023DC111" w14:textId="77777777" w:rsidR="00AE07E9" w:rsidRPr="00A00D06" w:rsidRDefault="00AE07E9" w:rsidP="00AE07E9">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w:t>
      </w:r>
      <w:proofErr w:type="spellStart"/>
      <w:r>
        <w:rPr>
          <w:rFonts w:ascii="Times New Roman" w:hAnsi="Times New Roman" w:cs="Times New Roman"/>
          <w:sz w:val="20"/>
        </w:rPr>
        <w:t>Infotv</w:t>
      </w:r>
      <w:proofErr w:type="spellEnd"/>
      <w:r>
        <w:rPr>
          <w:rFonts w:ascii="Times New Roman" w:hAnsi="Times New Roman" w:cs="Times New Roman"/>
          <w:sz w:val="20"/>
        </w:rPr>
        <w:t>. 60-61. §-a alapján.</w:t>
      </w:r>
    </w:p>
    <w:p w14:paraId="24C3CB97" w14:textId="77777777" w:rsidR="008826E3" w:rsidRDefault="008826E3" w:rsidP="008826E3">
      <w:pPr>
        <w:pStyle w:val="Norm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(GDPR 79. cikk, </w:t>
      </w:r>
      <w:proofErr w:type="spellStart"/>
      <w:r>
        <w:rPr>
          <w:sz w:val="20"/>
          <w:szCs w:val="20"/>
          <w:u w:val="single"/>
        </w:rPr>
        <w:t>Infotv</w:t>
      </w:r>
      <w:proofErr w:type="spellEnd"/>
      <w:r>
        <w:rPr>
          <w:sz w:val="20"/>
          <w:szCs w:val="20"/>
          <w:u w:val="single"/>
        </w:rPr>
        <w:t>. 23. §,)</w:t>
      </w:r>
    </w:p>
    <w:p w14:paraId="06661582"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GDPR-nak nem megfelelő kezelése következtében megsértették a GDPR-ban rögzített jogait (</w:t>
      </w:r>
      <w:proofErr w:type="spellStart"/>
      <w:proofErr w:type="gramStart"/>
      <w:r>
        <w:rPr>
          <w:rFonts w:ascii="Times New Roman" w:hAnsi="Times New Roman" w:cs="Times New Roman"/>
          <w:sz w:val="20"/>
        </w:rPr>
        <w:t>lásd.fent</w:t>
      </w:r>
      <w:proofErr w:type="spellEnd"/>
      <w:proofErr w:type="gramEnd"/>
      <w:r>
        <w:rPr>
          <w:rFonts w:ascii="Times New Roman" w:hAnsi="Times New Roman" w:cs="Times New Roman"/>
          <w:sz w:val="20"/>
        </w:rPr>
        <w:t xml:space="preserve">). </w:t>
      </w:r>
    </w:p>
    <w:p w14:paraId="1553D1CE"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4BA47A71"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7FFA1A23"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 xml:space="preserve">Az érintett a perben kártérítést/sérelemdíjat követelhet az adatkezelőtől: </w:t>
      </w:r>
    </w:p>
    <w:p w14:paraId="38C9AFCB" w14:textId="77777777" w:rsidR="008826E3" w:rsidRDefault="008826E3" w:rsidP="008826E3">
      <w:pPr>
        <w:pStyle w:val="Default"/>
        <w:numPr>
          <w:ilvl w:val="0"/>
          <w:numId w:val="6"/>
        </w:numPr>
        <w:jc w:val="both"/>
        <w:rPr>
          <w:rFonts w:ascii="Times New Roman" w:hAnsi="Times New Roman" w:cs="Times New Roman"/>
          <w:sz w:val="20"/>
        </w:rPr>
      </w:pPr>
      <w:r>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2C69DAFC" w14:textId="77777777" w:rsidR="008826E3" w:rsidRDefault="008826E3" w:rsidP="008826E3">
      <w:pPr>
        <w:pStyle w:val="Default"/>
        <w:numPr>
          <w:ilvl w:val="0"/>
          <w:numId w:val="6"/>
        </w:numPr>
        <w:jc w:val="both"/>
        <w:rPr>
          <w:rFonts w:ascii="Times New Roman" w:hAnsi="Times New Roman" w:cs="Times New Roman"/>
          <w:sz w:val="20"/>
        </w:rPr>
      </w:pPr>
      <w:r>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7402C006" w14:textId="77777777" w:rsidR="008826E3" w:rsidRDefault="008826E3" w:rsidP="008826E3">
      <w:pPr>
        <w:rPr>
          <w:sz w:val="20"/>
        </w:rPr>
      </w:pPr>
    </w:p>
    <w:p w14:paraId="288D9526" w14:textId="77777777" w:rsidR="008826E3" w:rsidRDefault="008826E3" w:rsidP="008826E3"/>
    <w:p w14:paraId="5A9FAD18" w14:textId="77777777" w:rsidR="008826E3" w:rsidRDefault="008826E3" w:rsidP="008826E3">
      <w:pPr>
        <w:jc w:val="both"/>
      </w:pPr>
    </w:p>
    <w:p w14:paraId="3AC046D7" w14:textId="77777777" w:rsidR="008826E3" w:rsidRDefault="008826E3" w:rsidP="008826E3"/>
    <w:p w14:paraId="7D6A66C4" w14:textId="77777777" w:rsidR="008826E3" w:rsidRDefault="008826E3" w:rsidP="008826E3">
      <w:pPr>
        <w:jc w:val="both"/>
        <w:rPr>
          <w:sz w:val="22"/>
          <w:szCs w:val="22"/>
        </w:rPr>
      </w:pPr>
    </w:p>
    <w:p w14:paraId="17F08EF6" w14:textId="77777777" w:rsidR="00006528" w:rsidRDefault="00006528" w:rsidP="008826E3">
      <w:pPr>
        <w:jc w:val="both"/>
      </w:pPr>
    </w:p>
    <w:sectPr w:rsidR="00006528" w:rsidSect="007D06DF">
      <w:pgSz w:w="16838" w:h="11906" w:orient="landscape"/>
      <w:pgMar w:top="1417" w:right="1079" w:bottom="1417" w:left="89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C5E5" w14:textId="77777777" w:rsidR="00055704" w:rsidRDefault="00055704">
      <w:r>
        <w:separator/>
      </w:r>
    </w:p>
  </w:endnote>
  <w:endnote w:type="continuationSeparator" w:id="0">
    <w:p w14:paraId="18838CC2" w14:textId="77777777" w:rsidR="00055704" w:rsidRDefault="0005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BEF6" w14:textId="77777777" w:rsidR="00055704" w:rsidRDefault="00055704">
      <w:r>
        <w:separator/>
      </w:r>
    </w:p>
  </w:footnote>
  <w:footnote w:type="continuationSeparator" w:id="0">
    <w:p w14:paraId="147146E4" w14:textId="77777777" w:rsidR="00055704" w:rsidRDefault="00055704">
      <w:r>
        <w:continuationSeparator/>
      </w:r>
    </w:p>
  </w:footnote>
  <w:footnote w:id="1">
    <w:p w14:paraId="34ED6826" w14:textId="3D34523C" w:rsidR="001221F7" w:rsidRPr="00A55ACD" w:rsidRDefault="001221F7">
      <w:pPr>
        <w:pStyle w:val="Lbjegyzetszveg"/>
        <w:rPr>
          <w:sz w:val="18"/>
          <w:szCs w:val="18"/>
        </w:rPr>
      </w:pPr>
      <w:r>
        <w:rPr>
          <w:rStyle w:val="Lbjegyzet-hivatkozs"/>
        </w:rPr>
        <w:footnoteRef/>
      </w:r>
      <w:r>
        <w:t xml:space="preserve"> </w:t>
      </w:r>
      <w:r w:rsidRPr="00A55ACD">
        <w:rPr>
          <w:sz w:val="18"/>
          <w:szCs w:val="18"/>
        </w:rPr>
        <w:t xml:space="preserve"> 9. cikk (2) f) az adatkezelés jogi igények előterjesztéséhez, érvényesítéséhe</w:t>
      </w:r>
      <w:r w:rsidR="00942EA8">
        <w:rPr>
          <w:sz w:val="18"/>
          <w:szCs w:val="18"/>
        </w:rPr>
        <w:t xml:space="preserve">z, illetve védelméhez szükséges; g) </w:t>
      </w:r>
      <w:r w:rsidR="00942EA8" w:rsidRPr="00942EA8">
        <w:rPr>
          <w:sz w:val="18"/>
          <w:szCs w:val="18"/>
        </w:rPr>
        <w:t>az adatkezelés jelentős közérdek miatt szükséges, uniós jog vagy tagállami jog alapján, amely arányos az elérni kívánt céllal, tiszteletben tartja a személyes adatok védelméhez való jog lényeges tartalmát, és az érintett alapvető jogainak és érdekeinek biztosítására megfelelő és konkrét intézkedéseket ír elő;</w:t>
      </w:r>
    </w:p>
  </w:footnote>
  <w:footnote w:id="2">
    <w:p w14:paraId="1A87C76D" w14:textId="77777777" w:rsidR="00A55ACD" w:rsidRPr="00A55ACD" w:rsidRDefault="00A55ACD" w:rsidP="00A55ACD">
      <w:pPr>
        <w:jc w:val="both"/>
        <w:rPr>
          <w:sz w:val="18"/>
          <w:szCs w:val="18"/>
        </w:rPr>
      </w:pPr>
      <w:r>
        <w:rPr>
          <w:rStyle w:val="Lbjegyzet-hivatkozs"/>
        </w:rPr>
        <w:footnoteRef/>
      </w:r>
      <w:r>
        <w:t xml:space="preserve"> </w:t>
      </w:r>
      <w:r w:rsidRPr="00A55ACD">
        <w:rPr>
          <w:sz w:val="18"/>
          <w:szCs w:val="18"/>
        </w:rPr>
        <w:t>39.§ (2) A szakértői bizottságként eljáró Gyakorló Szakszolgálat feladata a tanulmányok, vizsgák és a felsőoktatási felvételi eljárás során adható kedvezményekre való jogosultság megítélése érdekében a sajátos nevelési igény, fogyatékosság megállapítása vagy kizárása</w:t>
      </w:r>
    </w:p>
    <w:p w14:paraId="65FA5B1D" w14:textId="77777777" w:rsidR="00A55ACD" w:rsidRPr="00A55ACD" w:rsidRDefault="00A55ACD" w:rsidP="00A55ACD">
      <w:pPr>
        <w:rPr>
          <w:sz w:val="18"/>
          <w:szCs w:val="18"/>
        </w:rPr>
      </w:pPr>
      <w:r w:rsidRPr="00A55ACD">
        <w:rPr>
          <w:sz w:val="18"/>
          <w:szCs w:val="18"/>
        </w:rPr>
        <w:t>a) a nemzeti felsőoktatásról szóló 2011. évi CCIV. törvény egyes rendelkezéseinek végrehajtásáról szóló 87/2015. (IV. 9.) Korm. rendelet 62. § (11)-(12) bekezdésében és 63. § (3) bekezdésében foglalt esetben b) ha az érettségi vizsgára jelentkező</w:t>
      </w:r>
      <w:r w:rsidRPr="00A55ACD">
        <w:rPr>
          <w:i/>
          <w:sz w:val="18"/>
          <w:szCs w:val="18"/>
        </w:rPr>
        <w:t xml:space="preserve"> </w:t>
      </w:r>
      <w:r w:rsidRPr="00A55ACD">
        <w:rPr>
          <w:sz w:val="18"/>
          <w:szCs w:val="18"/>
        </w:rPr>
        <w:t>személy tanulói jogviszonnyal már nem rendelkezik és a tanulói jogviszony megszűnése után következett be olyan állapot, amely alapján sajátos nevelési igény megállapításának lenne helye,</w:t>
      </w:r>
    </w:p>
    <w:p w14:paraId="5086626B" w14:textId="77777777" w:rsidR="00A55ACD" w:rsidRPr="00A55ACD" w:rsidRDefault="00A55ACD" w:rsidP="00A55ACD">
      <w:pPr>
        <w:jc w:val="both"/>
        <w:rPr>
          <w:sz w:val="18"/>
          <w:szCs w:val="18"/>
        </w:rPr>
      </w:pPr>
      <w:r w:rsidRPr="00A55ACD">
        <w:rPr>
          <w:sz w:val="18"/>
          <w:szCs w:val="18"/>
        </w:rPr>
        <w:t>c) ha a vizsgálatot a nyelvvizsgára jelentkező személy a nyelvvizsga során adható kedvezmények biztosítása érdekében kezdeményezi,</w:t>
      </w:r>
    </w:p>
    <w:p w14:paraId="4E7A7883" w14:textId="77777777" w:rsidR="00A55ACD" w:rsidRPr="00A55ACD" w:rsidRDefault="00A55ACD" w:rsidP="00A55ACD">
      <w:pPr>
        <w:jc w:val="both"/>
        <w:rPr>
          <w:sz w:val="18"/>
          <w:szCs w:val="18"/>
        </w:rPr>
      </w:pPr>
      <w:r w:rsidRPr="00A55ACD">
        <w:rPr>
          <w:sz w:val="18"/>
          <w:szCs w:val="18"/>
        </w:rPr>
        <w:t>d) ha a vizsgálatot a tanulói jogviszony megszűnése után a KRESZ-vizsga során adható kedvezmények biztosítása érdekében kezdeményezi,</w:t>
      </w:r>
    </w:p>
    <w:p w14:paraId="4B6E2B08" w14:textId="77777777" w:rsidR="00A55ACD" w:rsidRPr="00A55ACD" w:rsidRDefault="00A55ACD" w:rsidP="00A55ACD">
      <w:pPr>
        <w:jc w:val="both"/>
        <w:rPr>
          <w:sz w:val="18"/>
          <w:szCs w:val="18"/>
        </w:rPr>
      </w:pPr>
      <w:r w:rsidRPr="00A55ACD">
        <w:rPr>
          <w:sz w:val="18"/>
          <w:szCs w:val="18"/>
        </w:rPr>
        <w:t>és a kérelmező érvényes szakértői véleménnyel nem rendelkezik.</w:t>
      </w:r>
    </w:p>
    <w:p w14:paraId="5C75ABE5" w14:textId="77777777" w:rsidR="00A55ACD" w:rsidRPr="00A55ACD" w:rsidRDefault="00A55ACD" w:rsidP="00A55ACD">
      <w:pPr>
        <w:jc w:val="both"/>
      </w:pPr>
      <w:r w:rsidRPr="00A55ACD">
        <w:rPr>
          <w:sz w:val="18"/>
          <w:szCs w:val="18"/>
        </w:rPr>
        <w:t>(3) A szakértői bizottságként eljáró Gyakorló Szakszolgálat eljárása az érintett jelentkező, tanuló, vizsgázó, hallgató kérelmére indul.</w:t>
      </w:r>
    </w:p>
    <w:p w14:paraId="50DB1567" w14:textId="100D713E" w:rsidR="00A55ACD" w:rsidRDefault="00A55ACD">
      <w:pPr>
        <w:pStyle w:val="Lbjegyzetszveg"/>
      </w:pPr>
    </w:p>
  </w:footnote>
  <w:footnote w:id="3">
    <w:p w14:paraId="63A83217" w14:textId="1F7D066A" w:rsidR="005E7213" w:rsidRDefault="005E7213" w:rsidP="005E7213">
      <w:pPr>
        <w:pStyle w:val="Lbjegyzetszveg"/>
        <w:jc w:val="both"/>
      </w:pPr>
      <w:r>
        <w:rPr>
          <w:rStyle w:val="Lbjegyzet-hivatkozs"/>
        </w:rPr>
        <w:footnoteRef/>
      </w:r>
      <w:r>
        <w:t xml:space="preserve"> </w:t>
      </w:r>
      <w:r>
        <w:rPr>
          <w:color w:val="000000"/>
          <w:sz w:val="18"/>
          <w:szCs w:val="18"/>
        </w:rPr>
        <w:t xml:space="preserve">GDPR 4.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4">
    <w:p w14:paraId="0E2CBAF2" w14:textId="77777777" w:rsidR="00A03CEF" w:rsidRPr="00F742E6" w:rsidRDefault="00A03CEF" w:rsidP="00A03CEF">
      <w:pPr>
        <w:pStyle w:val="Lbjegyzetszveg"/>
        <w:rPr>
          <w:sz w:val="18"/>
          <w:szCs w:val="18"/>
        </w:rPr>
      </w:pPr>
      <w:r>
        <w:rPr>
          <w:rStyle w:val="Lbjegyzet-hivatkozs"/>
        </w:rPr>
        <w:footnoteRef/>
      </w:r>
      <w:r>
        <w:t xml:space="preserve"> </w:t>
      </w:r>
      <w:r w:rsidRPr="00F742E6">
        <w:rPr>
          <w:sz w:val="18"/>
          <w:szCs w:val="18"/>
        </w:rPr>
        <w:t>címzett: az a természetes vagy jogi személy, közhatalmi szerv, ügynökség vagy bármely egyéb szerv, akivel vagy amellyel a személyes adatot közlik. Azon közhatalmi szervek, amelyek egy egyedi vizsgálat keretében az uniós vagy a tagállami joggal összhangban férhetnek hozzá személyes adatokhoz, nem minősülnek címzettnek.</w:t>
      </w:r>
    </w:p>
  </w:footnote>
  <w:footnote w:id="5">
    <w:p w14:paraId="75F56409" w14:textId="77777777" w:rsidR="008826E3" w:rsidRDefault="008826E3" w:rsidP="008826E3">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6">
    <w:p w14:paraId="620BB0C4" w14:textId="77777777" w:rsidR="008826E3" w:rsidRDefault="008826E3" w:rsidP="008826E3">
      <w:pPr>
        <w:pStyle w:val="Lbjegyzetszveg"/>
      </w:pPr>
      <w:r>
        <w:rPr>
          <w:rStyle w:val="Lbjegyzet-hivatkozs"/>
          <w:sz w:val="18"/>
          <w:szCs w:val="18"/>
        </w:rPr>
        <w:footnoteRef/>
      </w:r>
      <w:r>
        <w:t xml:space="preserve"> </w:t>
      </w:r>
      <w:proofErr w:type="gramStart"/>
      <w:r>
        <w:rPr>
          <w:color w:val="000000"/>
          <w:sz w:val="18"/>
          <w:szCs w:val="18"/>
        </w:rPr>
        <w:t>GDPR  4.</w:t>
      </w:r>
      <w:proofErr w:type="gramEnd"/>
      <w:r>
        <w:rPr>
          <w:color w:val="000000"/>
          <w:sz w:val="18"/>
          <w:szCs w:val="18"/>
        </w:rPr>
        <w:t xml:space="preserve">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7">
    <w:p w14:paraId="16245A2F" w14:textId="77777777" w:rsidR="00AE07E9" w:rsidRDefault="00AE07E9" w:rsidP="00AE07E9">
      <w:pPr>
        <w:pStyle w:val="Lbjegyzetszveg"/>
      </w:pPr>
      <w:r>
        <w:rPr>
          <w:rStyle w:val="Lbjegyzet-hivatkozs"/>
          <w:sz w:val="18"/>
          <w:szCs w:val="18"/>
        </w:rPr>
        <w:footnoteRef/>
      </w:r>
      <w:r>
        <w:t xml:space="preserve"> </w:t>
      </w:r>
      <w:proofErr w:type="spellStart"/>
      <w:r>
        <w:rPr>
          <w:color w:val="000000"/>
          <w:sz w:val="18"/>
          <w:szCs w:val="18"/>
        </w:rPr>
        <w:t>Infotv</w:t>
      </w:r>
      <w:proofErr w:type="spellEnd"/>
      <w:r>
        <w:rPr>
          <w:color w:val="000000"/>
          <w:sz w:val="18"/>
          <w:szCs w:val="18"/>
        </w:rPr>
        <w:t>.: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D90"/>
    <w:multiLevelType w:val="multilevel"/>
    <w:tmpl w:val="0C152D90"/>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multilevel"/>
    <w:tmpl w:val="18634C1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306E58"/>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2145CC"/>
    <w:multiLevelType w:val="hybridMultilevel"/>
    <w:tmpl w:val="9CE0E402"/>
    <w:lvl w:ilvl="0" w:tplc="A446810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5"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963DFB"/>
    <w:multiLevelType w:val="hybridMultilevel"/>
    <w:tmpl w:val="D932F2AA"/>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004021"/>
    <w:multiLevelType w:val="hybridMultilevel"/>
    <w:tmpl w:val="3EA240AC"/>
    <w:lvl w:ilvl="0" w:tplc="39248FA6">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1BFE"/>
    <w:rsid w:val="00006528"/>
    <w:rsid w:val="00006BC7"/>
    <w:rsid w:val="000151CA"/>
    <w:rsid w:val="0004173E"/>
    <w:rsid w:val="00055704"/>
    <w:rsid w:val="00077CF5"/>
    <w:rsid w:val="00082E8D"/>
    <w:rsid w:val="0009287E"/>
    <w:rsid w:val="000A0FE2"/>
    <w:rsid w:val="000A3430"/>
    <w:rsid w:val="000A6A7F"/>
    <w:rsid w:val="000B075A"/>
    <w:rsid w:val="000B13C3"/>
    <w:rsid w:val="000B2832"/>
    <w:rsid w:val="000D5E2C"/>
    <w:rsid w:val="001221F7"/>
    <w:rsid w:val="001233E5"/>
    <w:rsid w:val="00131311"/>
    <w:rsid w:val="00166D6E"/>
    <w:rsid w:val="00191051"/>
    <w:rsid w:val="00192FA4"/>
    <w:rsid w:val="001A6D68"/>
    <w:rsid w:val="001B362C"/>
    <w:rsid w:val="001B39F9"/>
    <w:rsid w:val="001D15B3"/>
    <w:rsid w:val="001D3E8A"/>
    <w:rsid w:val="001D495E"/>
    <w:rsid w:val="001E52BE"/>
    <w:rsid w:val="00201803"/>
    <w:rsid w:val="00204954"/>
    <w:rsid w:val="002155DC"/>
    <w:rsid w:val="002170B2"/>
    <w:rsid w:val="00224B4A"/>
    <w:rsid w:val="00226FD3"/>
    <w:rsid w:val="00227DAF"/>
    <w:rsid w:val="00241ECB"/>
    <w:rsid w:val="0025145E"/>
    <w:rsid w:val="002544C1"/>
    <w:rsid w:val="00261B26"/>
    <w:rsid w:val="002657C3"/>
    <w:rsid w:val="002B64A2"/>
    <w:rsid w:val="002C7A01"/>
    <w:rsid w:val="002E3317"/>
    <w:rsid w:val="002F6014"/>
    <w:rsid w:val="00326C44"/>
    <w:rsid w:val="00332423"/>
    <w:rsid w:val="00341766"/>
    <w:rsid w:val="00351F31"/>
    <w:rsid w:val="00353954"/>
    <w:rsid w:val="00377C24"/>
    <w:rsid w:val="00381E43"/>
    <w:rsid w:val="0038397D"/>
    <w:rsid w:val="00393E72"/>
    <w:rsid w:val="003B0368"/>
    <w:rsid w:val="003C28E8"/>
    <w:rsid w:val="003D67D4"/>
    <w:rsid w:val="003D73CF"/>
    <w:rsid w:val="003E48F1"/>
    <w:rsid w:val="003F614E"/>
    <w:rsid w:val="00404205"/>
    <w:rsid w:val="00413F9F"/>
    <w:rsid w:val="00417D04"/>
    <w:rsid w:val="00420958"/>
    <w:rsid w:val="0042275F"/>
    <w:rsid w:val="00432B8C"/>
    <w:rsid w:val="004377A7"/>
    <w:rsid w:val="00452E7F"/>
    <w:rsid w:val="00476E5D"/>
    <w:rsid w:val="00486643"/>
    <w:rsid w:val="00491034"/>
    <w:rsid w:val="00495A13"/>
    <w:rsid w:val="004B7FB2"/>
    <w:rsid w:val="004C06E4"/>
    <w:rsid w:val="004C3B87"/>
    <w:rsid w:val="00501F37"/>
    <w:rsid w:val="00557811"/>
    <w:rsid w:val="005622E1"/>
    <w:rsid w:val="00567CE3"/>
    <w:rsid w:val="00573558"/>
    <w:rsid w:val="005741FD"/>
    <w:rsid w:val="005A6DEA"/>
    <w:rsid w:val="005B4457"/>
    <w:rsid w:val="005C602C"/>
    <w:rsid w:val="005E7213"/>
    <w:rsid w:val="005F15F2"/>
    <w:rsid w:val="005F4EE5"/>
    <w:rsid w:val="0060185F"/>
    <w:rsid w:val="006059B1"/>
    <w:rsid w:val="00606D68"/>
    <w:rsid w:val="00615CD1"/>
    <w:rsid w:val="00632DA2"/>
    <w:rsid w:val="00664F04"/>
    <w:rsid w:val="006658D9"/>
    <w:rsid w:val="00671A21"/>
    <w:rsid w:val="00683EE1"/>
    <w:rsid w:val="0069354F"/>
    <w:rsid w:val="00693E2B"/>
    <w:rsid w:val="006A267F"/>
    <w:rsid w:val="006A38DA"/>
    <w:rsid w:val="006D2481"/>
    <w:rsid w:val="006E3297"/>
    <w:rsid w:val="006E60A1"/>
    <w:rsid w:val="006F6A32"/>
    <w:rsid w:val="00701865"/>
    <w:rsid w:val="00714E4F"/>
    <w:rsid w:val="0071513C"/>
    <w:rsid w:val="00771704"/>
    <w:rsid w:val="0077295C"/>
    <w:rsid w:val="0077371F"/>
    <w:rsid w:val="0078063B"/>
    <w:rsid w:val="00784199"/>
    <w:rsid w:val="00785CBE"/>
    <w:rsid w:val="007A0819"/>
    <w:rsid w:val="007A0E5E"/>
    <w:rsid w:val="007B7F3B"/>
    <w:rsid w:val="007D06DF"/>
    <w:rsid w:val="007D3304"/>
    <w:rsid w:val="007F1114"/>
    <w:rsid w:val="007F5440"/>
    <w:rsid w:val="00806C1D"/>
    <w:rsid w:val="00823203"/>
    <w:rsid w:val="00830487"/>
    <w:rsid w:val="00845479"/>
    <w:rsid w:val="0084718E"/>
    <w:rsid w:val="00852A70"/>
    <w:rsid w:val="00853F77"/>
    <w:rsid w:val="00855EE4"/>
    <w:rsid w:val="008826E3"/>
    <w:rsid w:val="0089169A"/>
    <w:rsid w:val="00894BA2"/>
    <w:rsid w:val="008A0805"/>
    <w:rsid w:val="008A3EC6"/>
    <w:rsid w:val="008B1145"/>
    <w:rsid w:val="008C6A9D"/>
    <w:rsid w:val="008E2C9C"/>
    <w:rsid w:val="008E6413"/>
    <w:rsid w:val="008F48B9"/>
    <w:rsid w:val="008F7E6E"/>
    <w:rsid w:val="0091040F"/>
    <w:rsid w:val="00911E09"/>
    <w:rsid w:val="00911F7C"/>
    <w:rsid w:val="00940562"/>
    <w:rsid w:val="00942EA8"/>
    <w:rsid w:val="00963693"/>
    <w:rsid w:val="00967EE0"/>
    <w:rsid w:val="00971252"/>
    <w:rsid w:val="00980DBF"/>
    <w:rsid w:val="009A4876"/>
    <w:rsid w:val="009B2191"/>
    <w:rsid w:val="009B4891"/>
    <w:rsid w:val="009B631B"/>
    <w:rsid w:val="009D63AA"/>
    <w:rsid w:val="00A03CEF"/>
    <w:rsid w:val="00A14CF0"/>
    <w:rsid w:val="00A1652B"/>
    <w:rsid w:val="00A24852"/>
    <w:rsid w:val="00A25B74"/>
    <w:rsid w:val="00A2786E"/>
    <w:rsid w:val="00A27F30"/>
    <w:rsid w:val="00A33707"/>
    <w:rsid w:val="00A55ACD"/>
    <w:rsid w:val="00A600F9"/>
    <w:rsid w:val="00A773F2"/>
    <w:rsid w:val="00A804CE"/>
    <w:rsid w:val="00A97DEF"/>
    <w:rsid w:val="00AB21EB"/>
    <w:rsid w:val="00AC049D"/>
    <w:rsid w:val="00AC4413"/>
    <w:rsid w:val="00AD005B"/>
    <w:rsid w:val="00AD5306"/>
    <w:rsid w:val="00AE07E9"/>
    <w:rsid w:val="00AE1C58"/>
    <w:rsid w:val="00AE4099"/>
    <w:rsid w:val="00AF793F"/>
    <w:rsid w:val="00B001BA"/>
    <w:rsid w:val="00B116F5"/>
    <w:rsid w:val="00B20C05"/>
    <w:rsid w:val="00B24CDA"/>
    <w:rsid w:val="00B25B3F"/>
    <w:rsid w:val="00B26CF2"/>
    <w:rsid w:val="00B317D4"/>
    <w:rsid w:val="00B3503F"/>
    <w:rsid w:val="00B421E0"/>
    <w:rsid w:val="00B52696"/>
    <w:rsid w:val="00B56331"/>
    <w:rsid w:val="00B57C3F"/>
    <w:rsid w:val="00B60013"/>
    <w:rsid w:val="00B666B6"/>
    <w:rsid w:val="00B6726D"/>
    <w:rsid w:val="00B6774B"/>
    <w:rsid w:val="00B923BA"/>
    <w:rsid w:val="00B96C59"/>
    <w:rsid w:val="00BA2676"/>
    <w:rsid w:val="00BB099E"/>
    <w:rsid w:val="00BB4A59"/>
    <w:rsid w:val="00BC0F4A"/>
    <w:rsid w:val="00BC1012"/>
    <w:rsid w:val="00BC19A7"/>
    <w:rsid w:val="00BC1DAF"/>
    <w:rsid w:val="00C02ACE"/>
    <w:rsid w:val="00C0471F"/>
    <w:rsid w:val="00C070A7"/>
    <w:rsid w:val="00C319C7"/>
    <w:rsid w:val="00C415E5"/>
    <w:rsid w:val="00C4202E"/>
    <w:rsid w:val="00C46B81"/>
    <w:rsid w:val="00C46C3C"/>
    <w:rsid w:val="00C57110"/>
    <w:rsid w:val="00C6160D"/>
    <w:rsid w:val="00C74B8D"/>
    <w:rsid w:val="00C931FA"/>
    <w:rsid w:val="00C94223"/>
    <w:rsid w:val="00CD794A"/>
    <w:rsid w:val="00CE697B"/>
    <w:rsid w:val="00CF059F"/>
    <w:rsid w:val="00CF157D"/>
    <w:rsid w:val="00CF4162"/>
    <w:rsid w:val="00D33162"/>
    <w:rsid w:val="00D41FAB"/>
    <w:rsid w:val="00D460B0"/>
    <w:rsid w:val="00D60D32"/>
    <w:rsid w:val="00D64AD4"/>
    <w:rsid w:val="00D65DB2"/>
    <w:rsid w:val="00D66DF9"/>
    <w:rsid w:val="00D673EF"/>
    <w:rsid w:val="00D77F89"/>
    <w:rsid w:val="00D8072A"/>
    <w:rsid w:val="00D867A3"/>
    <w:rsid w:val="00D871F3"/>
    <w:rsid w:val="00D90269"/>
    <w:rsid w:val="00D94194"/>
    <w:rsid w:val="00DA1EDA"/>
    <w:rsid w:val="00DB3042"/>
    <w:rsid w:val="00DC012F"/>
    <w:rsid w:val="00DC558C"/>
    <w:rsid w:val="00DD26E2"/>
    <w:rsid w:val="00DF0A9C"/>
    <w:rsid w:val="00DF0F46"/>
    <w:rsid w:val="00DF6B0E"/>
    <w:rsid w:val="00E14A5F"/>
    <w:rsid w:val="00E156EC"/>
    <w:rsid w:val="00E21CC3"/>
    <w:rsid w:val="00E26023"/>
    <w:rsid w:val="00E30085"/>
    <w:rsid w:val="00E3110E"/>
    <w:rsid w:val="00E35A53"/>
    <w:rsid w:val="00E418F5"/>
    <w:rsid w:val="00E457AF"/>
    <w:rsid w:val="00E57E54"/>
    <w:rsid w:val="00E636F7"/>
    <w:rsid w:val="00E650BA"/>
    <w:rsid w:val="00E650F2"/>
    <w:rsid w:val="00E67F59"/>
    <w:rsid w:val="00E72B1B"/>
    <w:rsid w:val="00E744D5"/>
    <w:rsid w:val="00E90F9A"/>
    <w:rsid w:val="00E939A3"/>
    <w:rsid w:val="00E95AA9"/>
    <w:rsid w:val="00EA6E1D"/>
    <w:rsid w:val="00EB26F9"/>
    <w:rsid w:val="00EB704D"/>
    <w:rsid w:val="00EC1715"/>
    <w:rsid w:val="00EC24A2"/>
    <w:rsid w:val="00ED0207"/>
    <w:rsid w:val="00ED1B8E"/>
    <w:rsid w:val="00ED4178"/>
    <w:rsid w:val="00EF1C7F"/>
    <w:rsid w:val="00F01A2D"/>
    <w:rsid w:val="00F077F8"/>
    <w:rsid w:val="00F17FDE"/>
    <w:rsid w:val="00F37EB8"/>
    <w:rsid w:val="00F4448E"/>
    <w:rsid w:val="00F5795D"/>
    <w:rsid w:val="00F70EAD"/>
    <w:rsid w:val="00F71730"/>
    <w:rsid w:val="00F73430"/>
    <w:rsid w:val="00F73624"/>
    <w:rsid w:val="00F742E6"/>
    <w:rsid w:val="00F7513C"/>
    <w:rsid w:val="00F76D06"/>
    <w:rsid w:val="00F84D9D"/>
    <w:rsid w:val="00F93203"/>
    <w:rsid w:val="00F9656E"/>
    <w:rsid w:val="00FA339F"/>
    <w:rsid w:val="00FA6616"/>
    <w:rsid w:val="00FB0201"/>
    <w:rsid w:val="00FB0978"/>
    <w:rsid w:val="00FB19BC"/>
    <w:rsid w:val="00FC50AF"/>
    <w:rsid w:val="00FC57DB"/>
    <w:rsid w:val="00FC5C75"/>
    <w:rsid w:val="00FE13E6"/>
    <w:rsid w:val="00FF2798"/>
    <w:rsid w:val="229369F8"/>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DE59"/>
  <w15:docId w15:val="{BCAFA68B-7690-4489-8B60-3D8EA4CC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D2481"/>
    <w:rPr>
      <w:rFonts w:ascii="Times New Roman" w:eastAsia="Times New Roman"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Tahoma" w:hAnsi="Tahoma" w:cs="Tahoma"/>
      <w:sz w:val="16"/>
      <w:szCs w:val="16"/>
    </w:rPr>
  </w:style>
  <w:style w:type="paragraph" w:styleId="Jegyzetszveg">
    <w:name w:val="annotation text"/>
    <w:basedOn w:val="Norml"/>
    <w:link w:val="JegyzetszvegChar"/>
    <w:uiPriority w:val="99"/>
    <w:unhideWhenUsed/>
    <w:rPr>
      <w:sz w:val="20"/>
    </w:rPr>
  </w:style>
  <w:style w:type="paragraph" w:styleId="Megjegyzstrgya">
    <w:name w:val="annotation subject"/>
    <w:basedOn w:val="Jegyzetszveg"/>
    <w:next w:val="Jegyzetszveg"/>
    <w:link w:val="MegjegyzstrgyaChar"/>
    <w:uiPriority w:val="99"/>
    <w:semiHidden/>
    <w:unhideWhenUsed/>
    <w:rPr>
      <w:b/>
      <w:bCs/>
    </w:rPr>
  </w:style>
  <w:style w:type="paragraph" w:styleId="Lbjegyzetszveg">
    <w:name w:val="footnote text"/>
    <w:basedOn w:val="Norml"/>
    <w:link w:val="LbjegyzetszvegChar"/>
    <w:uiPriority w:val="99"/>
    <w:semiHidden/>
    <w:rPr>
      <w:sz w:val="20"/>
    </w:rPr>
  </w:style>
  <w:style w:type="paragraph" w:styleId="NormlWeb">
    <w:name w:val="Normal (Web)"/>
    <w:basedOn w:val="Norml"/>
    <w:uiPriority w:val="99"/>
    <w:qFormat/>
    <w:pPr>
      <w:spacing w:before="100" w:beforeAutospacing="1" w:after="100" w:afterAutospacing="1"/>
    </w:pPr>
    <w:rPr>
      <w:szCs w:val="24"/>
    </w:rPr>
  </w:style>
  <w:style w:type="character" w:styleId="Jegyzethivatkozs">
    <w:name w:val="annotation reference"/>
    <w:basedOn w:val="Bekezdsalapbettpusa"/>
    <w:uiPriority w:val="99"/>
    <w:semiHidden/>
    <w:unhideWhenUsed/>
    <w:qFormat/>
    <w:rPr>
      <w:sz w:val="16"/>
      <w:szCs w:val="16"/>
    </w:rPr>
  </w:style>
  <w:style w:type="character" w:styleId="Lbjegyzet-hivatkozs">
    <w:name w:val="footnote reference"/>
    <w:uiPriority w:val="99"/>
    <w:semiHidden/>
    <w:rPr>
      <w:vertAlign w:val="superscript"/>
    </w:rPr>
  </w:style>
  <w:style w:type="character" w:styleId="Hiperhivatkozs">
    <w:name w:val="Hyperlink"/>
    <w:uiPriority w:val="99"/>
    <w:rPr>
      <w:color w:val="006600"/>
      <w:u w:val="single"/>
    </w:r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eastAsia="hu-HU"/>
    </w:rPr>
  </w:style>
  <w:style w:type="paragraph" w:styleId="Listaszerbekezds">
    <w:name w:val="List Paragraph"/>
    <w:basedOn w:val="Norm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eastAsia="hu-HU"/>
    </w:rPr>
  </w:style>
  <w:style w:type="character" w:customStyle="1" w:styleId="JegyzetszvegChar">
    <w:name w:val="Jegyzetszöveg Char"/>
    <w:basedOn w:val="Bekezdsalapbettpusa"/>
    <w:link w:val="Jegyzetszveg"/>
    <w:uiPriority w:val="99"/>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lang w:eastAsia="hu-HU"/>
    </w:rPr>
  </w:style>
  <w:style w:type="paragraph" w:customStyle="1" w:styleId="Norml1">
    <w:name w:val="Normál1"/>
    <w:basedOn w:val="Norml"/>
    <w:pPr>
      <w:spacing w:before="100" w:beforeAutospacing="1" w:after="100" w:afterAutospacing="1"/>
    </w:pPr>
    <w:rPr>
      <w:szCs w:val="24"/>
    </w:rPr>
  </w:style>
  <w:style w:type="paragraph" w:customStyle="1" w:styleId="Vltozat1">
    <w:name w:val="Változat1"/>
    <w:hidden/>
    <w:uiPriority w:val="99"/>
    <w:semiHidden/>
    <w:rPr>
      <w:rFonts w:ascii="Times New Roman" w:eastAsia="Times New Roman" w:hAnsi="Times New Roman" w:cs="Times New Roman"/>
      <w:sz w:val="24"/>
    </w:rPr>
  </w:style>
  <w:style w:type="paragraph" w:styleId="Cm">
    <w:name w:val="Title"/>
    <w:basedOn w:val="Norml"/>
    <w:next w:val="Norml"/>
    <w:link w:val="CmChar"/>
    <w:uiPriority w:val="10"/>
    <w:qFormat/>
    <w:rsid w:val="00B57C3F"/>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57C3F"/>
    <w:rPr>
      <w:rFonts w:asciiTheme="majorHAnsi" w:eastAsiaTheme="majorEastAsia" w:hAnsiTheme="majorHAnsi" w:cstheme="majorBidi"/>
      <w:spacing w:val="-10"/>
      <w:kern w:val="28"/>
      <w:sz w:val="56"/>
      <w:szCs w:val="56"/>
    </w:rPr>
  </w:style>
  <w:style w:type="character" w:customStyle="1" w:styleId="Feloldatlanmegemlts1">
    <w:name w:val="Feloldatlan megemlítés1"/>
    <w:basedOn w:val="Bekezdsalapbettpusa"/>
    <w:uiPriority w:val="99"/>
    <w:semiHidden/>
    <w:unhideWhenUsed/>
    <w:rsid w:val="00E35A53"/>
    <w:rPr>
      <w:color w:val="605E5C"/>
      <w:shd w:val="clear" w:color="auto" w:fill="E1DFDD"/>
    </w:rPr>
  </w:style>
  <w:style w:type="paragraph" w:styleId="Vltozat">
    <w:name w:val="Revision"/>
    <w:hidden/>
    <w:uiPriority w:val="99"/>
    <w:semiHidden/>
    <w:rsid w:val="00226FD3"/>
    <w:rPr>
      <w:rFonts w:ascii="Times New Roman" w:eastAsia="Times New Roman" w:hAnsi="Times New Roman" w:cs="Times New Roman"/>
      <w:sz w:val="24"/>
    </w:rPr>
  </w:style>
  <w:style w:type="character" w:customStyle="1" w:styleId="highlighted">
    <w:name w:val="highlighted"/>
    <w:basedOn w:val="Bekezdsalapbettpusa"/>
    <w:rsid w:val="00BC1012"/>
  </w:style>
  <w:style w:type="character" w:customStyle="1" w:styleId="markedcontent">
    <w:name w:val="markedcontent"/>
    <w:basedOn w:val="Bekezdsalapbettpusa"/>
    <w:rsid w:val="00E14A5F"/>
  </w:style>
  <w:style w:type="table" w:styleId="Rcsostblzat">
    <w:name w:val="Table Grid"/>
    <w:basedOn w:val="Normltblzat"/>
    <w:uiPriority w:val="59"/>
    <w:rsid w:val="000B0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77096">
      <w:bodyDiv w:val="1"/>
      <w:marLeft w:val="0"/>
      <w:marRight w:val="0"/>
      <w:marTop w:val="0"/>
      <w:marBottom w:val="0"/>
      <w:divBdr>
        <w:top w:val="none" w:sz="0" w:space="0" w:color="auto"/>
        <w:left w:val="none" w:sz="0" w:space="0" w:color="auto"/>
        <w:bottom w:val="none" w:sz="0" w:space="0" w:color="auto"/>
        <w:right w:val="none" w:sz="0" w:space="0" w:color="auto"/>
      </w:divBdr>
    </w:div>
    <w:div w:id="962544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59E3D8-C756-4749-A4A2-B870BC7590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2475</Words>
  <Characters>17084</Characters>
  <Application>Microsoft Office Word</Application>
  <DocSecurity>0</DocSecurity>
  <Lines>142</Lines>
  <Paragraphs>39</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EDU_WKTC_8470@sulid.hu</cp:lastModifiedBy>
  <cp:revision>2</cp:revision>
  <dcterms:created xsi:type="dcterms:W3CDTF">2021-12-03T09:16:00Z</dcterms:created>
  <dcterms:modified xsi:type="dcterms:W3CDTF">2021-12-03T09:16:00Z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